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56302" w:rsidRPr="00C430E3" w:rsidRDefault="00C430E3" w:rsidP="00C430E3">
      <w:pPr>
        <w:spacing w:line="276" w:lineRule="auto"/>
        <w:jc w:val="center"/>
        <w:rPr>
          <w:rFonts w:ascii="Spectral" w:eastAsia="Arial Unicode MS" w:hAnsi="Spectral"/>
          <w:b/>
          <w:bCs/>
          <w:smallCaps/>
          <w:sz w:val="28"/>
          <w:szCs w:val="28"/>
          <w:u w:val="single"/>
        </w:rPr>
      </w:pPr>
      <w:r w:rsidRPr="00C430E3">
        <w:rPr>
          <w:rFonts w:ascii="Spectral" w:eastAsia="Arial Unicode MS" w:hAnsi="Spectral"/>
          <w:b/>
          <w:bCs/>
          <w:smallCaps/>
          <w:sz w:val="28"/>
          <w:szCs w:val="28"/>
          <w:u w:val="single"/>
        </w:rPr>
        <w:t>ESTUDO TÉCNICO PRELIMINAR</w:t>
      </w:r>
    </w:p>
    <w:p w:rsidR="00C430E3" w:rsidRDefault="00C430E3" w:rsidP="00C430E3">
      <w:pPr>
        <w:spacing w:line="276" w:lineRule="auto"/>
        <w:rPr>
          <w:rFonts w:eastAsia="Arial Unicode MS"/>
          <w:b/>
          <w:bCs/>
          <w:sz w:val="28"/>
          <w:szCs w:val="28"/>
        </w:rPr>
      </w:pPr>
    </w:p>
    <w:p w:rsidR="00C430E3" w:rsidRPr="0054436D" w:rsidRDefault="00C430E3" w:rsidP="00C430E3">
      <w:pPr>
        <w:spacing w:line="276" w:lineRule="auto"/>
        <w:rPr>
          <w:b/>
          <w:bCs/>
          <w:sz w:val="24"/>
          <w:szCs w:val="24"/>
        </w:rPr>
      </w:pPr>
    </w:p>
    <w:p w:rsidR="00B56302" w:rsidRPr="0054436D" w:rsidRDefault="00B56302" w:rsidP="00B6759D">
      <w:pPr>
        <w:spacing w:line="276" w:lineRule="auto"/>
        <w:rPr>
          <w:sz w:val="24"/>
          <w:szCs w:val="24"/>
        </w:rPr>
      </w:pPr>
      <w:r w:rsidRPr="0054436D">
        <w:rPr>
          <w:b/>
          <w:bCs/>
          <w:sz w:val="24"/>
          <w:szCs w:val="24"/>
        </w:rPr>
        <w:t xml:space="preserve">SIGILO: </w:t>
      </w:r>
      <w:proofErr w:type="gramStart"/>
      <w:r w:rsidRPr="0054436D">
        <w:rPr>
          <w:sz w:val="24"/>
          <w:szCs w:val="24"/>
        </w:rPr>
        <w:t>(</w:t>
      </w:r>
      <w:r w:rsidR="00B775D7" w:rsidRPr="0054436D">
        <w:rPr>
          <w:sz w:val="24"/>
          <w:szCs w:val="24"/>
        </w:rPr>
        <w:t xml:space="preserve"> </w:t>
      </w:r>
      <w:r w:rsidRPr="0054436D">
        <w:rPr>
          <w:sz w:val="24"/>
          <w:szCs w:val="24"/>
        </w:rPr>
        <w:t xml:space="preserve">    </w:t>
      </w:r>
      <w:proofErr w:type="gramEnd"/>
      <w:r w:rsidRPr="0054436D">
        <w:rPr>
          <w:sz w:val="24"/>
          <w:szCs w:val="24"/>
        </w:rPr>
        <w:t>) SIM     (  X  ) NÃO</w:t>
      </w:r>
    </w:p>
    <w:p w:rsidR="00B56302" w:rsidRPr="0054436D" w:rsidRDefault="00B56302" w:rsidP="00B6759D">
      <w:pPr>
        <w:spacing w:line="276" w:lineRule="auto"/>
        <w:rPr>
          <w:sz w:val="24"/>
          <w:szCs w:val="24"/>
        </w:rPr>
      </w:pPr>
    </w:p>
    <w:tbl>
      <w:tblPr>
        <w:tblStyle w:val="Tabelacomgrade"/>
        <w:tblW w:w="8494" w:type="dxa"/>
        <w:jc w:val="center"/>
        <w:tblLook w:val="04A0"/>
      </w:tblPr>
      <w:tblGrid>
        <w:gridCol w:w="2263"/>
        <w:gridCol w:w="6231"/>
      </w:tblGrid>
      <w:tr w:rsidR="00D63747" w:rsidRPr="00E845C4" w:rsidTr="00C430E3">
        <w:trPr>
          <w:trHeight w:val="397"/>
          <w:jc w:val="center"/>
        </w:trPr>
        <w:tc>
          <w:tcPr>
            <w:tcW w:w="2263" w:type="dxa"/>
            <w:shd w:val="clear" w:color="auto" w:fill="002060"/>
            <w:vAlign w:val="center"/>
          </w:tcPr>
          <w:p w:rsidR="00D63747" w:rsidRPr="00E845C4" w:rsidRDefault="00D63747" w:rsidP="00891DF5">
            <w:pPr>
              <w:spacing w:line="276" w:lineRule="auto"/>
              <w:jc w:val="center"/>
              <w:rPr>
                <w:b/>
                <w:bCs/>
                <w:sz w:val="24"/>
                <w:szCs w:val="24"/>
              </w:rPr>
            </w:pPr>
            <w:r w:rsidRPr="0054436D">
              <w:rPr>
                <w:rFonts w:ascii="Times New Roman" w:eastAsia="Arial Unicode MS" w:hAnsi="Times New Roman" w:cs="Times New Roman"/>
                <w:b/>
                <w:bCs/>
                <w:sz w:val="24"/>
                <w:szCs w:val="24"/>
              </w:rPr>
              <w:t>Órgão que será</w:t>
            </w:r>
            <w:r>
              <w:rPr>
                <w:rFonts w:ascii="Times New Roman" w:eastAsia="Arial Unicode MS" w:hAnsi="Times New Roman" w:cs="Times New Roman"/>
                <w:b/>
                <w:bCs/>
                <w:sz w:val="24"/>
                <w:szCs w:val="24"/>
              </w:rPr>
              <w:t xml:space="preserve"> </w:t>
            </w:r>
            <w:r w:rsidRPr="0054436D">
              <w:rPr>
                <w:rFonts w:ascii="Times New Roman" w:eastAsia="Arial Unicode MS" w:hAnsi="Times New Roman" w:cs="Times New Roman"/>
                <w:b/>
                <w:bCs/>
                <w:sz w:val="24"/>
                <w:szCs w:val="24"/>
              </w:rPr>
              <w:t>atendido pelo Estudo:</w:t>
            </w:r>
          </w:p>
        </w:tc>
        <w:tc>
          <w:tcPr>
            <w:tcW w:w="6231" w:type="dxa"/>
            <w:vAlign w:val="center"/>
          </w:tcPr>
          <w:p w:rsidR="00D63747" w:rsidRPr="006F0D1C" w:rsidRDefault="00891DF5" w:rsidP="00891DF5">
            <w:pPr>
              <w:jc w:val="both"/>
              <w:rPr>
                <w:rFonts w:ascii="Times New Roman" w:hAnsi="Times New Roman" w:cs="Times New Roman"/>
                <w:sz w:val="24"/>
                <w:szCs w:val="24"/>
              </w:rPr>
            </w:pPr>
            <w:r w:rsidRPr="006F0D1C">
              <w:rPr>
                <w:rFonts w:ascii="Times New Roman" w:hAnsi="Times New Roman" w:cs="Times New Roman"/>
                <w:sz w:val="24"/>
                <w:szCs w:val="24"/>
              </w:rPr>
              <w:t>Secretaria Municipal de Educação</w:t>
            </w:r>
          </w:p>
        </w:tc>
      </w:tr>
    </w:tbl>
    <w:p w:rsidR="00B56302" w:rsidRPr="0054436D" w:rsidRDefault="00B56302" w:rsidP="00B6759D">
      <w:pPr>
        <w:spacing w:before="120" w:line="276" w:lineRule="auto"/>
        <w:rPr>
          <w:sz w:val="24"/>
          <w:szCs w:val="24"/>
        </w:rPr>
      </w:pPr>
    </w:p>
    <w:tbl>
      <w:tblPr>
        <w:tblStyle w:val="Tabelacomgrade"/>
        <w:tblW w:w="0" w:type="auto"/>
        <w:jc w:val="center"/>
        <w:shd w:val="clear" w:color="auto" w:fill="1F3864" w:themeFill="accent1" w:themeFillShade="80"/>
        <w:tblLook w:val="04A0"/>
      </w:tblPr>
      <w:tblGrid>
        <w:gridCol w:w="8721"/>
      </w:tblGrid>
      <w:tr w:rsidR="00B775D7" w:rsidRPr="0054436D" w:rsidTr="00891DF5">
        <w:trPr>
          <w:trHeight w:val="340"/>
          <w:jc w:val="center"/>
        </w:trPr>
        <w:tc>
          <w:tcPr>
            <w:tcW w:w="8721" w:type="dxa"/>
            <w:shd w:val="clear" w:color="auto" w:fill="002060"/>
            <w:vAlign w:val="center"/>
          </w:tcPr>
          <w:p w:rsidR="00B65145" w:rsidRPr="0054436D" w:rsidRDefault="00B65145" w:rsidP="00B6759D">
            <w:pPr>
              <w:spacing w:line="276" w:lineRule="auto"/>
              <w:rPr>
                <w:rFonts w:ascii="Times New Roman" w:hAnsi="Times New Roman" w:cs="Times New Roman"/>
                <w:b/>
                <w:bCs/>
                <w:sz w:val="10"/>
                <w:szCs w:val="24"/>
              </w:rPr>
            </w:pPr>
          </w:p>
          <w:p w:rsidR="00B775D7" w:rsidRPr="0054436D" w:rsidRDefault="00B775D7" w:rsidP="00B6759D">
            <w:pPr>
              <w:spacing w:line="276" w:lineRule="auto"/>
              <w:rPr>
                <w:rFonts w:ascii="Times New Roman" w:hAnsi="Times New Roman" w:cs="Times New Roman"/>
                <w:b/>
                <w:bCs/>
                <w:sz w:val="24"/>
                <w:szCs w:val="24"/>
              </w:rPr>
            </w:pPr>
            <w:r w:rsidRPr="0054436D">
              <w:rPr>
                <w:rFonts w:ascii="Times New Roman" w:hAnsi="Times New Roman" w:cs="Times New Roman"/>
                <w:b/>
                <w:bCs/>
                <w:sz w:val="24"/>
                <w:szCs w:val="24"/>
              </w:rPr>
              <w:t xml:space="preserve">1. </w:t>
            </w:r>
            <w:bookmarkStart w:id="0" w:name="_Hlk158210167"/>
            <w:r w:rsidRPr="0054436D">
              <w:rPr>
                <w:rFonts w:ascii="Times New Roman" w:hAnsi="Times New Roman" w:cs="Times New Roman"/>
                <w:b/>
                <w:bCs/>
                <w:sz w:val="24"/>
                <w:szCs w:val="24"/>
              </w:rPr>
              <w:t>INTRODUÇÃO</w:t>
            </w:r>
            <w:bookmarkEnd w:id="0"/>
          </w:p>
        </w:tc>
      </w:tr>
    </w:tbl>
    <w:p w:rsidR="00B775D7" w:rsidRPr="0054436D" w:rsidRDefault="00B775D7" w:rsidP="00B6759D">
      <w:pPr>
        <w:spacing w:line="276" w:lineRule="auto"/>
        <w:rPr>
          <w:sz w:val="24"/>
          <w:szCs w:val="24"/>
        </w:rPr>
      </w:pPr>
    </w:p>
    <w:p w:rsidR="008E681D" w:rsidRPr="0054436D" w:rsidRDefault="008E681D" w:rsidP="00B6759D">
      <w:pPr>
        <w:spacing w:before="120" w:line="276" w:lineRule="auto"/>
        <w:ind w:firstLine="851"/>
        <w:jc w:val="both"/>
        <w:rPr>
          <w:sz w:val="24"/>
          <w:szCs w:val="24"/>
        </w:rPr>
      </w:pPr>
      <w:r w:rsidRPr="0054436D">
        <w:rPr>
          <w:sz w:val="24"/>
          <w:szCs w:val="24"/>
        </w:rPr>
        <w:t>O princípio do planejamento é um dos pilares da lei n.º 14.133/2021 e tem como objetivo assegurar que as licitações e os contratuais públicos sejam conduzidos de forma mais eficiente e transparente.</w:t>
      </w:r>
    </w:p>
    <w:p w:rsidR="008E681D" w:rsidRPr="0054436D" w:rsidRDefault="008E681D" w:rsidP="00B6759D">
      <w:pPr>
        <w:spacing w:before="120" w:line="276" w:lineRule="auto"/>
        <w:ind w:firstLine="851"/>
        <w:jc w:val="both"/>
        <w:rPr>
          <w:sz w:val="24"/>
          <w:szCs w:val="24"/>
        </w:rPr>
      </w:pPr>
      <w:r w:rsidRPr="0054436D">
        <w:rPr>
          <w:sz w:val="24"/>
          <w:szCs w:val="24"/>
        </w:rPr>
        <w:t xml:space="preserve">Para tanto, a nova lei estabelece uma série de regras e procedimentos que devem ser Observados na fase de planejamento da contratação pública, dentre elas a obrigatoriedade da elaboração de estudos técnicos preliminares para todas as contratações públicas, destacando-se assim a importância do princípio do planejamento. </w:t>
      </w:r>
    </w:p>
    <w:p w:rsidR="008E681D" w:rsidRPr="0054436D" w:rsidRDefault="008E681D" w:rsidP="00B6759D">
      <w:pPr>
        <w:spacing w:before="120" w:line="276" w:lineRule="auto"/>
        <w:ind w:firstLine="851"/>
        <w:jc w:val="both"/>
        <w:rPr>
          <w:sz w:val="24"/>
          <w:szCs w:val="24"/>
        </w:rPr>
      </w:pPr>
      <w:r w:rsidRPr="0054436D">
        <w:rPr>
          <w:rFonts w:eastAsia="Arial"/>
          <w:sz w:val="24"/>
          <w:szCs w:val="24"/>
        </w:rPr>
        <w:t>Nos termos do Art. 18 da Lei</w:t>
      </w:r>
      <w:r w:rsidRPr="0054436D">
        <w:rPr>
          <w:sz w:val="24"/>
          <w:szCs w:val="24"/>
        </w:rPr>
        <w:t xml:space="preserve"> n.º</w:t>
      </w:r>
      <w:r w:rsidRPr="0054436D">
        <w:rPr>
          <w:rFonts w:eastAsia="Arial"/>
          <w:sz w:val="24"/>
          <w:szCs w:val="24"/>
        </w:rPr>
        <w:t xml:space="preserve"> 14.133/2021, o presente Estudo Técnico Preliminar tem por objetivo identificar e analisar os cenários para o atendimento da demanda, bem como demonstrar a viabilidade técnica e econômica das soluções identificadas, fornecendo as informações necessárias para subsidiar o respectivo processo de contratação.</w:t>
      </w:r>
    </w:p>
    <w:p w:rsidR="008E681D" w:rsidRPr="0054436D" w:rsidRDefault="008E681D" w:rsidP="00B6759D">
      <w:pPr>
        <w:spacing w:before="120" w:line="276" w:lineRule="auto"/>
        <w:ind w:firstLine="851"/>
        <w:jc w:val="both"/>
        <w:rPr>
          <w:sz w:val="24"/>
          <w:szCs w:val="24"/>
        </w:rPr>
      </w:pPr>
      <w:r w:rsidRPr="0054436D">
        <w:rPr>
          <w:sz w:val="24"/>
          <w:szCs w:val="24"/>
        </w:rPr>
        <w:t xml:space="preserve">O presente documento caracteriza a primeira etapa da fase de planejamento e apresenta os devidos estudos para a contratação de solução que atenderá à necessidade abaixo especificada. </w:t>
      </w:r>
    </w:p>
    <w:p w:rsidR="008E681D" w:rsidRPr="0054436D" w:rsidRDefault="008E681D" w:rsidP="00B6759D">
      <w:pPr>
        <w:spacing w:before="120" w:line="276" w:lineRule="auto"/>
        <w:ind w:firstLine="851"/>
        <w:jc w:val="both"/>
        <w:rPr>
          <w:sz w:val="24"/>
          <w:szCs w:val="24"/>
        </w:rPr>
      </w:pPr>
      <w:r w:rsidRPr="0054436D">
        <w:rPr>
          <w:sz w:val="24"/>
          <w:szCs w:val="24"/>
        </w:rPr>
        <w:t>O objetivo principal é estudar detalhadamente a necessidade e identificar no mercado a melhor solução para supri-la, em observância à</w:t>
      </w:r>
      <w:r w:rsidR="002E784C">
        <w:rPr>
          <w:sz w:val="24"/>
          <w:szCs w:val="24"/>
        </w:rPr>
        <w:t>s</w:t>
      </w:r>
      <w:r w:rsidRPr="0054436D">
        <w:rPr>
          <w:sz w:val="24"/>
          <w:szCs w:val="24"/>
        </w:rPr>
        <w:t xml:space="preserve"> normas vigentes e aos princípios que regem a administração pública.</w:t>
      </w:r>
    </w:p>
    <w:p w:rsidR="008E681D" w:rsidRPr="0054436D" w:rsidRDefault="008E681D" w:rsidP="00B6759D">
      <w:pPr>
        <w:spacing w:before="120" w:line="276" w:lineRule="auto"/>
        <w:ind w:firstLine="851"/>
        <w:jc w:val="both"/>
        <w:rPr>
          <w:sz w:val="24"/>
          <w:szCs w:val="24"/>
        </w:rPr>
      </w:pPr>
    </w:p>
    <w:p w:rsidR="008E681D" w:rsidRPr="0054436D" w:rsidRDefault="008E681D" w:rsidP="00B6759D">
      <w:pPr>
        <w:spacing w:line="276" w:lineRule="auto"/>
        <w:rPr>
          <w:sz w:val="24"/>
          <w:szCs w:val="24"/>
        </w:rPr>
      </w:pPr>
    </w:p>
    <w:tbl>
      <w:tblPr>
        <w:tblStyle w:val="Tabelacomgrade"/>
        <w:tblW w:w="0" w:type="auto"/>
        <w:jc w:val="center"/>
        <w:tblLook w:val="04A0"/>
      </w:tblPr>
      <w:tblGrid>
        <w:gridCol w:w="8721"/>
      </w:tblGrid>
      <w:tr w:rsidR="00B56302" w:rsidRPr="0054436D" w:rsidTr="008349AD">
        <w:trPr>
          <w:trHeight w:val="340"/>
          <w:jc w:val="center"/>
        </w:trPr>
        <w:tc>
          <w:tcPr>
            <w:tcW w:w="9322" w:type="dxa"/>
            <w:shd w:val="clear" w:color="auto" w:fill="002060"/>
            <w:vAlign w:val="center"/>
          </w:tcPr>
          <w:p w:rsidR="00B65145" w:rsidRPr="0054436D" w:rsidRDefault="00B65145" w:rsidP="008349AD">
            <w:pPr>
              <w:shd w:val="clear" w:color="auto" w:fill="002060"/>
              <w:spacing w:line="276" w:lineRule="auto"/>
              <w:rPr>
                <w:rFonts w:ascii="Times New Roman" w:hAnsi="Times New Roman" w:cs="Times New Roman"/>
                <w:b/>
                <w:bCs/>
                <w:sz w:val="10"/>
                <w:szCs w:val="24"/>
              </w:rPr>
            </w:pPr>
          </w:p>
          <w:p w:rsidR="00B56302" w:rsidRPr="0054436D" w:rsidRDefault="00B775D7" w:rsidP="00B6759D">
            <w:pPr>
              <w:spacing w:line="276" w:lineRule="auto"/>
              <w:rPr>
                <w:rFonts w:ascii="Times New Roman" w:hAnsi="Times New Roman" w:cs="Times New Roman"/>
                <w:b/>
                <w:bCs/>
                <w:sz w:val="24"/>
                <w:szCs w:val="24"/>
              </w:rPr>
            </w:pPr>
            <w:r w:rsidRPr="0054436D">
              <w:rPr>
                <w:rFonts w:ascii="Times New Roman" w:hAnsi="Times New Roman" w:cs="Times New Roman"/>
                <w:b/>
                <w:bCs/>
                <w:sz w:val="24"/>
                <w:szCs w:val="24"/>
              </w:rPr>
              <w:t>2</w:t>
            </w:r>
            <w:r w:rsidR="00B56302" w:rsidRPr="0054436D">
              <w:rPr>
                <w:rFonts w:ascii="Times New Roman" w:hAnsi="Times New Roman" w:cs="Times New Roman"/>
                <w:b/>
                <w:bCs/>
                <w:sz w:val="24"/>
                <w:szCs w:val="24"/>
              </w:rPr>
              <w:t>. NECESSIDADE DA CONTRATAÇÃO</w:t>
            </w:r>
          </w:p>
        </w:tc>
      </w:tr>
    </w:tbl>
    <w:p w:rsidR="00B56302" w:rsidRPr="0054436D" w:rsidRDefault="00B56302" w:rsidP="00B6759D">
      <w:pPr>
        <w:spacing w:line="276" w:lineRule="auto"/>
        <w:rPr>
          <w:sz w:val="24"/>
          <w:szCs w:val="24"/>
        </w:rPr>
      </w:pPr>
    </w:p>
    <w:p w:rsidR="000C2F83" w:rsidRDefault="000C2F83" w:rsidP="000C2F83">
      <w:pPr>
        <w:ind w:firstLine="1134"/>
        <w:jc w:val="both"/>
        <w:rPr>
          <w:sz w:val="24"/>
          <w:szCs w:val="24"/>
        </w:rPr>
      </w:pPr>
      <w:r w:rsidRPr="00080080">
        <w:rPr>
          <w:sz w:val="24"/>
          <w:szCs w:val="24"/>
        </w:rPr>
        <w:t xml:space="preserve">O presente processo trata da aquisição de diários de planejamento pedagógico para o ano letivo de 2025. A disponibilização desses itens desde o início do ano letivo é de extrema importância para o funcionamento eficiente e o bom desenvolvimento da rotina escolar. </w:t>
      </w:r>
    </w:p>
    <w:p w:rsidR="000C2F83" w:rsidRDefault="000C2F83" w:rsidP="000C2F83">
      <w:pPr>
        <w:ind w:firstLine="1134"/>
        <w:jc w:val="both"/>
        <w:rPr>
          <w:sz w:val="24"/>
          <w:szCs w:val="24"/>
        </w:rPr>
      </w:pPr>
      <w:r w:rsidRPr="00080080">
        <w:rPr>
          <w:sz w:val="24"/>
          <w:szCs w:val="24"/>
        </w:rPr>
        <w:lastRenderedPageBreak/>
        <w:t>O diário de planejamento pedagógico</w:t>
      </w:r>
      <w:proofErr w:type="gramStart"/>
      <w:r w:rsidRPr="00080080">
        <w:rPr>
          <w:sz w:val="24"/>
          <w:szCs w:val="24"/>
        </w:rPr>
        <w:t>, é</w:t>
      </w:r>
      <w:proofErr w:type="gramEnd"/>
      <w:r w:rsidRPr="00080080">
        <w:rPr>
          <w:sz w:val="24"/>
          <w:szCs w:val="24"/>
        </w:rPr>
        <w:t xml:space="preserve"> uma ferramenta imprescindível para os professores, pois apoia a organização e o planejamento das aulas desde o primeiro dia. Um planejamento bem estruturado assegura a qualidade do trabalho docente, contribuindo diretamente para a excelência da educação oferecida e impactando positivamente o processo de ensino-aprendizagem dos alunos.</w:t>
      </w:r>
    </w:p>
    <w:p w:rsidR="003E02D5" w:rsidRPr="0054436D" w:rsidRDefault="003E02D5" w:rsidP="00B6759D">
      <w:pPr>
        <w:spacing w:before="120" w:line="276" w:lineRule="auto"/>
        <w:ind w:firstLine="851"/>
        <w:jc w:val="both"/>
        <w:rPr>
          <w:sz w:val="24"/>
          <w:szCs w:val="24"/>
        </w:rPr>
      </w:pPr>
    </w:p>
    <w:tbl>
      <w:tblPr>
        <w:tblStyle w:val="Tabelacomgrade"/>
        <w:tblW w:w="0" w:type="auto"/>
        <w:jc w:val="center"/>
        <w:tblLook w:val="04A0"/>
      </w:tblPr>
      <w:tblGrid>
        <w:gridCol w:w="8721"/>
      </w:tblGrid>
      <w:tr w:rsidR="003E02D5" w:rsidRPr="0054436D" w:rsidTr="008349AD">
        <w:trPr>
          <w:trHeight w:val="340"/>
          <w:jc w:val="center"/>
        </w:trPr>
        <w:tc>
          <w:tcPr>
            <w:tcW w:w="9322" w:type="dxa"/>
            <w:shd w:val="clear" w:color="auto" w:fill="002060"/>
            <w:vAlign w:val="center"/>
          </w:tcPr>
          <w:p w:rsidR="00B65145" w:rsidRPr="0054436D" w:rsidRDefault="00B65145" w:rsidP="00B6759D">
            <w:pPr>
              <w:spacing w:line="276" w:lineRule="auto"/>
              <w:jc w:val="both"/>
              <w:rPr>
                <w:rFonts w:ascii="Times New Roman" w:hAnsi="Times New Roman" w:cs="Times New Roman"/>
                <w:b/>
                <w:bCs/>
                <w:sz w:val="10"/>
                <w:szCs w:val="24"/>
              </w:rPr>
            </w:pPr>
          </w:p>
          <w:p w:rsidR="003E02D5" w:rsidRPr="0054436D" w:rsidRDefault="003E02D5" w:rsidP="00B6759D">
            <w:pPr>
              <w:spacing w:line="276" w:lineRule="auto"/>
              <w:rPr>
                <w:rFonts w:ascii="Times New Roman" w:hAnsi="Times New Roman" w:cs="Times New Roman"/>
                <w:b/>
                <w:bCs/>
                <w:sz w:val="24"/>
                <w:szCs w:val="24"/>
              </w:rPr>
            </w:pPr>
            <w:r w:rsidRPr="0054436D">
              <w:rPr>
                <w:rFonts w:ascii="Times New Roman" w:hAnsi="Times New Roman" w:cs="Times New Roman"/>
                <w:b/>
                <w:bCs/>
                <w:sz w:val="24"/>
                <w:szCs w:val="24"/>
              </w:rPr>
              <w:t>3. DO OBJETO</w:t>
            </w:r>
          </w:p>
        </w:tc>
      </w:tr>
    </w:tbl>
    <w:p w:rsidR="003E02D5" w:rsidRPr="0054436D" w:rsidRDefault="003E02D5" w:rsidP="00B6759D">
      <w:pPr>
        <w:spacing w:line="276" w:lineRule="auto"/>
        <w:ind w:firstLine="851"/>
        <w:jc w:val="both"/>
        <w:rPr>
          <w:sz w:val="24"/>
          <w:szCs w:val="24"/>
        </w:rPr>
      </w:pPr>
    </w:p>
    <w:p w:rsidR="003E02D5" w:rsidRPr="0054436D" w:rsidRDefault="003E02D5" w:rsidP="00891DF5">
      <w:pPr>
        <w:shd w:val="clear" w:color="auto" w:fill="FFFFFF"/>
        <w:spacing w:before="120" w:line="288" w:lineRule="auto"/>
        <w:ind w:firstLine="851"/>
        <w:jc w:val="both"/>
        <w:rPr>
          <w:sz w:val="24"/>
          <w:szCs w:val="24"/>
        </w:rPr>
      </w:pPr>
      <w:r w:rsidRPr="0054436D">
        <w:rPr>
          <w:sz w:val="24"/>
          <w:szCs w:val="24"/>
        </w:rPr>
        <w:t xml:space="preserve">O presente Estudo Técnico Preliminar visa </w:t>
      </w:r>
      <w:r w:rsidR="00DC6ACF">
        <w:rPr>
          <w:sz w:val="24"/>
          <w:szCs w:val="24"/>
        </w:rPr>
        <w:t>a</w:t>
      </w:r>
      <w:r w:rsidRPr="0054436D">
        <w:rPr>
          <w:sz w:val="24"/>
          <w:szCs w:val="24"/>
        </w:rPr>
        <w:t xml:space="preserve"> </w:t>
      </w:r>
      <w:r w:rsidR="00891DF5" w:rsidRPr="001206F4">
        <w:rPr>
          <w:rFonts w:eastAsia="Calibri"/>
          <w:b/>
          <w:bCs/>
          <w:iCs/>
          <w:sz w:val="24"/>
          <w:szCs w:val="24"/>
        </w:rPr>
        <w:t>AQUISIÇÃO DE MATERIAIS GRÁFICOS (DIÁRIOS DE PLANEJAMENTO PEDAGÓGICO) PARA A SECRETARIA MUNICIPAL DE EDUCAÇÃO</w:t>
      </w:r>
      <w:proofErr w:type="gramStart"/>
      <w:r w:rsidR="00891DF5" w:rsidRPr="001206F4">
        <w:rPr>
          <w:b/>
          <w:bCs/>
          <w:iCs/>
          <w:sz w:val="24"/>
          <w:szCs w:val="24"/>
        </w:rPr>
        <w:t>.</w:t>
      </w:r>
      <w:r w:rsidRPr="0054436D">
        <w:rPr>
          <w:sz w:val="24"/>
          <w:szCs w:val="24"/>
        </w:rPr>
        <w:t>,</w:t>
      </w:r>
      <w:proofErr w:type="gramEnd"/>
      <w:r w:rsidRPr="0054436D">
        <w:rPr>
          <w:sz w:val="24"/>
          <w:szCs w:val="24"/>
        </w:rPr>
        <w:t xml:space="preserve"> nos termos da tabela abaixo, conforme condições e exigências estabelecidas neste instrumento.</w:t>
      </w:r>
    </w:p>
    <w:p w:rsidR="00703D96" w:rsidRPr="0054436D" w:rsidRDefault="00703D96" w:rsidP="00B6759D">
      <w:pPr>
        <w:spacing w:line="276" w:lineRule="auto"/>
      </w:pPr>
    </w:p>
    <w:tbl>
      <w:tblPr>
        <w:tblW w:w="9613" w:type="dxa"/>
        <w:jc w:val="center"/>
        <w:tblInd w:w="-17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67"/>
        <w:gridCol w:w="4110"/>
        <w:gridCol w:w="1134"/>
        <w:gridCol w:w="993"/>
        <w:gridCol w:w="1134"/>
        <w:gridCol w:w="1275"/>
      </w:tblGrid>
      <w:tr w:rsidR="00891DF5" w:rsidRPr="00655890" w:rsidTr="00891DF5">
        <w:trPr>
          <w:trHeight w:val="397"/>
          <w:jc w:val="center"/>
        </w:trPr>
        <w:tc>
          <w:tcPr>
            <w:tcW w:w="967" w:type="dxa"/>
            <w:shd w:val="clear" w:color="auto" w:fill="D9E2F3" w:themeFill="accent1" w:themeFillTint="33"/>
            <w:vAlign w:val="center"/>
          </w:tcPr>
          <w:p w:rsidR="00891DF5" w:rsidRPr="0040181E" w:rsidRDefault="00891DF5" w:rsidP="00891DF5">
            <w:pPr>
              <w:jc w:val="center"/>
              <w:rPr>
                <w:b/>
                <w:sz w:val="24"/>
                <w:szCs w:val="24"/>
              </w:rPr>
            </w:pPr>
            <w:r w:rsidRPr="0040181E">
              <w:rPr>
                <w:b/>
                <w:sz w:val="24"/>
                <w:szCs w:val="24"/>
              </w:rPr>
              <w:t>Item</w:t>
            </w:r>
          </w:p>
        </w:tc>
        <w:tc>
          <w:tcPr>
            <w:tcW w:w="4110" w:type="dxa"/>
            <w:shd w:val="clear" w:color="auto" w:fill="D9E2F3" w:themeFill="accent1" w:themeFillTint="33"/>
            <w:vAlign w:val="center"/>
          </w:tcPr>
          <w:p w:rsidR="00891DF5" w:rsidRPr="0040181E" w:rsidRDefault="00891DF5" w:rsidP="00891DF5">
            <w:pPr>
              <w:jc w:val="center"/>
              <w:rPr>
                <w:b/>
                <w:sz w:val="24"/>
                <w:szCs w:val="24"/>
              </w:rPr>
            </w:pPr>
            <w:r w:rsidRPr="0040181E">
              <w:rPr>
                <w:b/>
                <w:sz w:val="24"/>
                <w:szCs w:val="24"/>
              </w:rPr>
              <w:t>Descrição</w:t>
            </w:r>
          </w:p>
        </w:tc>
        <w:tc>
          <w:tcPr>
            <w:tcW w:w="1134" w:type="dxa"/>
            <w:shd w:val="clear" w:color="auto" w:fill="D9E2F3" w:themeFill="accent1" w:themeFillTint="33"/>
            <w:vAlign w:val="center"/>
          </w:tcPr>
          <w:p w:rsidR="00891DF5" w:rsidRPr="00655890" w:rsidRDefault="00891DF5" w:rsidP="00891DF5">
            <w:pPr>
              <w:jc w:val="center"/>
              <w:rPr>
                <w:b/>
                <w:sz w:val="24"/>
                <w:szCs w:val="24"/>
              </w:rPr>
            </w:pPr>
            <w:proofErr w:type="spellStart"/>
            <w:r w:rsidRPr="00655890">
              <w:rPr>
                <w:b/>
                <w:sz w:val="24"/>
                <w:szCs w:val="24"/>
              </w:rPr>
              <w:t>Unid</w:t>
            </w:r>
            <w:proofErr w:type="spellEnd"/>
            <w:r w:rsidRPr="00655890">
              <w:rPr>
                <w:b/>
                <w:sz w:val="24"/>
                <w:szCs w:val="24"/>
              </w:rPr>
              <w:t>.</w:t>
            </w:r>
          </w:p>
        </w:tc>
        <w:tc>
          <w:tcPr>
            <w:tcW w:w="993" w:type="dxa"/>
            <w:shd w:val="clear" w:color="auto" w:fill="D9E2F3" w:themeFill="accent1" w:themeFillTint="33"/>
            <w:vAlign w:val="center"/>
          </w:tcPr>
          <w:p w:rsidR="00891DF5" w:rsidRPr="00655890" w:rsidRDefault="00891DF5" w:rsidP="00891DF5">
            <w:pPr>
              <w:jc w:val="center"/>
              <w:rPr>
                <w:b/>
                <w:sz w:val="24"/>
                <w:szCs w:val="24"/>
              </w:rPr>
            </w:pPr>
            <w:r w:rsidRPr="00655890">
              <w:rPr>
                <w:b/>
                <w:sz w:val="24"/>
                <w:szCs w:val="24"/>
              </w:rPr>
              <w:t>Quant.</w:t>
            </w:r>
          </w:p>
        </w:tc>
        <w:tc>
          <w:tcPr>
            <w:tcW w:w="1134" w:type="dxa"/>
            <w:shd w:val="clear" w:color="auto" w:fill="D9E2F3" w:themeFill="accent1" w:themeFillTint="33"/>
          </w:tcPr>
          <w:p w:rsidR="00891DF5" w:rsidRPr="00655890" w:rsidRDefault="00891DF5" w:rsidP="00891DF5">
            <w:pPr>
              <w:jc w:val="center"/>
              <w:rPr>
                <w:b/>
                <w:sz w:val="24"/>
                <w:szCs w:val="24"/>
              </w:rPr>
            </w:pPr>
            <w:r>
              <w:rPr>
                <w:b/>
                <w:sz w:val="24"/>
                <w:szCs w:val="24"/>
              </w:rPr>
              <w:t xml:space="preserve">Valor </w:t>
            </w:r>
            <w:proofErr w:type="spellStart"/>
            <w:r>
              <w:rPr>
                <w:b/>
                <w:sz w:val="24"/>
                <w:szCs w:val="24"/>
              </w:rPr>
              <w:t>Unit</w:t>
            </w:r>
            <w:proofErr w:type="spellEnd"/>
            <w:r>
              <w:rPr>
                <w:b/>
                <w:sz w:val="24"/>
                <w:szCs w:val="24"/>
              </w:rPr>
              <w:t>.</w:t>
            </w:r>
          </w:p>
        </w:tc>
        <w:tc>
          <w:tcPr>
            <w:tcW w:w="1275" w:type="dxa"/>
            <w:shd w:val="clear" w:color="auto" w:fill="D9E2F3" w:themeFill="accent1" w:themeFillTint="33"/>
          </w:tcPr>
          <w:p w:rsidR="00891DF5" w:rsidRPr="00655890" w:rsidRDefault="00891DF5" w:rsidP="00891DF5">
            <w:pPr>
              <w:jc w:val="center"/>
              <w:rPr>
                <w:b/>
                <w:sz w:val="24"/>
                <w:szCs w:val="24"/>
              </w:rPr>
            </w:pPr>
            <w:r>
              <w:rPr>
                <w:b/>
                <w:sz w:val="24"/>
                <w:szCs w:val="24"/>
              </w:rPr>
              <w:t>Valor Total</w:t>
            </w:r>
          </w:p>
        </w:tc>
      </w:tr>
      <w:tr w:rsidR="00891DF5" w:rsidRPr="00655890" w:rsidTr="00891DF5">
        <w:trPr>
          <w:trHeight w:val="397"/>
          <w:jc w:val="center"/>
        </w:trPr>
        <w:tc>
          <w:tcPr>
            <w:tcW w:w="967" w:type="dxa"/>
            <w:vAlign w:val="center"/>
          </w:tcPr>
          <w:p w:rsidR="00891DF5" w:rsidRPr="0040181E" w:rsidRDefault="00891DF5" w:rsidP="00891DF5">
            <w:pPr>
              <w:jc w:val="center"/>
              <w:rPr>
                <w:color w:val="000000"/>
                <w:sz w:val="24"/>
                <w:szCs w:val="24"/>
              </w:rPr>
            </w:pPr>
            <w:r>
              <w:rPr>
                <w:color w:val="000000"/>
                <w:sz w:val="24"/>
                <w:szCs w:val="24"/>
              </w:rPr>
              <w:t>0</w:t>
            </w:r>
            <w:r w:rsidRPr="0040181E">
              <w:rPr>
                <w:color w:val="000000"/>
                <w:sz w:val="24"/>
                <w:szCs w:val="24"/>
              </w:rPr>
              <w:t>1</w:t>
            </w:r>
          </w:p>
        </w:tc>
        <w:tc>
          <w:tcPr>
            <w:tcW w:w="4110" w:type="dxa"/>
            <w:shd w:val="clear" w:color="auto" w:fill="auto"/>
            <w:vAlign w:val="center"/>
          </w:tcPr>
          <w:p w:rsidR="00891DF5" w:rsidRPr="00B92A9D" w:rsidRDefault="00891DF5" w:rsidP="00891DF5">
            <w:pPr>
              <w:pStyle w:val="Default"/>
              <w:jc w:val="both"/>
              <w:rPr>
                <w:rFonts w:ascii="Times New Roman" w:hAnsi="Times New Roman" w:cs="Times New Roman"/>
              </w:rPr>
            </w:pPr>
            <w:r w:rsidRPr="00B92A9D">
              <w:rPr>
                <w:rFonts w:ascii="Times New Roman" w:hAnsi="Times New Roman" w:cs="Times New Roman"/>
                <w:b/>
                <w:bCs/>
              </w:rPr>
              <w:t xml:space="preserve">Planejamento de aulas / </w:t>
            </w:r>
            <w:proofErr w:type="spellStart"/>
            <w:r w:rsidRPr="00B92A9D">
              <w:rPr>
                <w:rFonts w:ascii="Times New Roman" w:hAnsi="Times New Roman" w:cs="Times New Roman"/>
                <w:b/>
                <w:bCs/>
              </w:rPr>
              <w:t>planner</w:t>
            </w:r>
            <w:proofErr w:type="spellEnd"/>
            <w:r w:rsidRPr="00B92A9D">
              <w:rPr>
                <w:rFonts w:ascii="Times New Roman" w:hAnsi="Times New Roman" w:cs="Times New Roman"/>
                <w:b/>
                <w:bCs/>
              </w:rPr>
              <w:t>:</w:t>
            </w:r>
            <w:r w:rsidRPr="00B92A9D">
              <w:rPr>
                <w:rFonts w:ascii="Times New Roman" w:hAnsi="Times New Roman" w:cs="Times New Roman"/>
              </w:rPr>
              <w:t xml:space="preserve"> capa dura 200x280 mm.</w:t>
            </w:r>
          </w:p>
          <w:p w:rsidR="00891DF5" w:rsidRPr="00B92A9D" w:rsidRDefault="00891DF5" w:rsidP="00891DF5">
            <w:pPr>
              <w:pStyle w:val="Default"/>
              <w:jc w:val="both"/>
              <w:rPr>
                <w:rFonts w:ascii="Times New Roman" w:hAnsi="Times New Roman" w:cs="Times New Roman"/>
              </w:rPr>
            </w:pPr>
            <w:r w:rsidRPr="00B92A9D">
              <w:rPr>
                <w:rFonts w:ascii="Times New Roman" w:hAnsi="Times New Roman" w:cs="Times New Roman"/>
              </w:rPr>
              <w:t xml:space="preserve">Miolo: 300 páginas em papel offset 75 </w:t>
            </w:r>
            <w:proofErr w:type="spellStart"/>
            <w:proofErr w:type="gramStart"/>
            <w:r w:rsidRPr="00B92A9D">
              <w:rPr>
                <w:rFonts w:ascii="Times New Roman" w:hAnsi="Times New Roman" w:cs="Times New Roman"/>
              </w:rPr>
              <w:t>gr</w:t>
            </w:r>
            <w:proofErr w:type="spellEnd"/>
            <w:proofErr w:type="gramEnd"/>
            <w:r w:rsidRPr="00B92A9D">
              <w:rPr>
                <w:rFonts w:ascii="Times New Roman" w:hAnsi="Times New Roman" w:cs="Times New Roman"/>
              </w:rPr>
              <w:t xml:space="preserve"> contendo objetivos anual (12 meses), planejamento de projetos e eventos (12 meses), dados pessoais e dados profissionais, calendário anual. Formato 200x280mm, impressão 4x4 cores, em tinta escala, livre de contaminantes, adequada ao manuseio, com alta resistência de fixação. Acabamento: intercalação, refile, furação para colocação de espiral preto </w:t>
            </w:r>
            <w:proofErr w:type="gramStart"/>
            <w:r w:rsidRPr="00B92A9D">
              <w:rPr>
                <w:rFonts w:ascii="Times New Roman" w:hAnsi="Times New Roman" w:cs="Times New Roman"/>
              </w:rPr>
              <w:t>29mm</w:t>
            </w:r>
            <w:proofErr w:type="gramEnd"/>
            <w:r w:rsidRPr="00B92A9D">
              <w:rPr>
                <w:rFonts w:ascii="Times New Roman" w:hAnsi="Times New Roman" w:cs="Times New Roman"/>
              </w:rPr>
              <w:t xml:space="preserve"> passo 9,5 fio 2-6 especial. As páginas deverão conter frases de rodapé e bordas advindas de criações artísticas especiais desenvolvidas pelo fornecedor, com aprovação da solicitante. </w:t>
            </w:r>
          </w:p>
          <w:p w:rsidR="00891DF5" w:rsidRPr="00B92A9D" w:rsidRDefault="00891DF5" w:rsidP="00891DF5">
            <w:pPr>
              <w:pStyle w:val="Default"/>
              <w:jc w:val="both"/>
              <w:rPr>
                <w:rFonts w:ascii="Times New Roman" w:hAnsi="Times New Roman" w:cs="Times New Roman"/>
              </w:rPr>
            </w:pPr>
            <w:r w:rsidRPr="00B92A9D">
              <w:rPr>
                <w:rFonts w:ascii="Times New Roman" w:hAnsi="Times New Roman" w:cs="Times New Roman"/>
              </w:rPr>
              <w:t xml:space="preserve">01 bolsa “canguru”: confeccionada no material </w:t>
            </w:r>
            <w:proofErr w:type="spellStart"/>
            <w:proofErr w:type="gramStart"/>
            <w:r w:rsidRPr="00B92A9D">
              <w:rPr>
                <w:rFonts w:ascii="Times New Roman" w:hAnsi="Times New Roman" w:cs="Times New Roman"/>
              </w:rPr>
              <w:t>pvc</w:t>
            </w:r>
            <w:proofErr w:type="spellEnd"/>
            <w:proofErr w:type="gramEnd"/>
            <w:r w:rsidRPr="00B92A9D">
              <w:rPr>
                <w:rFonts w:ascii="Times New Roman" w:hAnsi="Times New Roman" w:cs="Times New Roman"/>
              </w:rPr>
              <w:t xml:space="preserve"> flexível cristal neutral 0,13 </w:t>
            </w:r>
            <w:proofErr w:type="spellStart"/>
            <w:r w:rsidRPr="00B92A9D">
              <w:rPr>
                <w:rFonts w:ascii="Times New Roman" w:hAnsi="Times New Roman" w:cs="Times New Roman"/>
              </w:rPr>
              <w:t>micras</w:t>
            </w:r>
            <w:proofErr w:type="spellEnd"/>
            <w:r w:rsidRPr="00B92A9D">
              <w:rPr>
                <w:rFonts w:ascii="Times New Roman" w:hAnsi="Times New Roman" w:cs="Times New Roman"/>
              </w:rPr>
              <w:t xml:space="preserve">, conhecido como “vidro flexível 2premium”. </w:t>
            </w:r>
            <w:proofErr w:type="gramStart"/>
            <w:r w:rsidRPr="00B92A9D">
              <w:rPr>
                <w:rFonts w:ascii="Times New Roman" w:hAnsi="Times New Roman" w:cs="Times New Roman"/>
              </w:rPr>
              <w:t>deverá</w:t>
            </w:r>
            <w:proofErr w:type="gramEnd"/>
            <w:r w:rsidRPr="00B92A9D">
              <w:rPr>
                <w:rFonts w:ascii="Times New Roman" w:hAnsi="Times New Roman" w:cs="Times New Roman"/>
              </w:rPr>
              <w:t xml:space="preserve"> possuir alto índice de transparência, usando resina virgem com pigmento que proporcione claridade e a original cor vinil neutral, livres de contaminantes e resíduos </w:t>
            </w:r>
            <w:proofErr w:type="spellStart"/>
            <w:r w:rsidRPr="00B92A9D">
              <w:rPr>
                <w:rFonts w:ascii="Times New Roman" w:hAnsi="Times New Roman" w:cs="Times New Roman"/>
              </w:rPr>
              <w:t>nocívos</w:t>
            </w:r>
            <w:proofErr w:type="spellEnd"/>
            <w:r w:rsidRPr="00B92A9D">
              <w:rPr>
                <w:rFonts w:ascii="Times New Roman" w:hAnsi="Times New Roman" w:cs="Times New Roman"/>
              </w:rPr>
              <w:t>.</w:t>
            </w:r>
          </w:p>
          <w:p w:rsidR="00891DF5" w:rsidRPr="007D02A5" w:rsidRDefault="00891DF5" w:rsidP="00891DF5">
            <w:pPr>
              <w:pStyle w:val="Default"/>
              <w:jc w:val="both"/>
              <w:rPr>
                <w:rFonts w:ascii="Times New Roman" w:hAnsi="Times New Roman" w:cs="Times New Roman"/>
              </w:rPr>
            </w:pPr>
            <w:r w:rsidRPr="00B92A9D">
              <w:rPr>
                <w:rFonts w:ascii="Times New Roman" w:hAnsi="Times New Roman" w:cs="Times New Roman"/>
              </w:rPr>
              <w:t xml:space="preserve">Capa dura: formato 200x280mm, em papel cartão cinza h-28 1.123 kg/m² </w:t>
            </w:r>
            <w:r w:rsidRPr="00B92A9D">
              <w:rPr>
                <w:rFonts w:ascii="Times New Roman" w:hAnsi="Times New Roman" w:cs="Times New Roman"/>
              </w:rPr>
              <w:lastRenderedPageBreak/>
              <w:t xml:space="preserve">1,90mm revestido em papel </w:t>
            </w:r>
            <w:proofErr w:type="spellStart"/>
            <w:r w:rsidRPr="00B92A9D">
              <w:rPr>
                <w:rFonts w:ascii="Times New Roman" w:hAnsi="Times New Roman" w:cs="Times New Roman"/>
              </w:rPr>
              <w:t>couchê</w:t>
            </w:r>
            <w:proofErr w:type="spellEnd"/>
            <w:r w:rsidRPr="00B92A9D">
              <w:rPr>
                <w:rFonts w:ascii="Times New Roman" w:hAnsi="Times New Roman" w:cs="Times New Roman"/>
              </w:rPr>
              <w:t xml:space="preserve"> 170 g/m², com laminação brilho – impressão 4x0 cores, papel cartão 1,4mm oriundo de processo de reciclagem, com guardas em papel </w:t>
            </w:r>
            <w:proofErr w:type="spellStart"/>
            <w:proofErr w:type="gramStart"/>
            <w:r w:rsidRPr="00B92A9D">
              <w:rPr>
                <w:rFonts w:ascii="Times New Roman" w:hAnsi="Times New Roman" w:cs="Times New Roman"/>
              </w:rPr>
              <w:t>off</w:t>
            </w:r>
            <w:proofErr w:type="gramEnd"/>
            <w:r w:rsidRPr="00B92A9D">
              <w:rPr>
                <w:rFonts w:ascii="Times New Roman" w:hAnsi="Times New Roman" w:cs="Times New Roman"/>
              </w:rPr>
              <w:t>-set</w:t>
            </w:r>
            <w:proofErr w:type="spellEnd"/>
            <w:r w:rsidRPr="00B92A9D">
              <w:rPr>
                <w:rFonts w:ascii="Times New Roman" w:hAnsi="Times New Roman" w:cs="Times New Roman"/>
              </w:rPr>
              <w:t xml:space="preserve"> 150 g/m² formato: 200 mm x 280mm com furos apropriados para colocação de espiral.</w:t>
            </w:r>
          </w:p>
        </w:tc>
        <w:tc>
          <w:tcPr>
            <w:tcW w:w="1134" w:type="dxa"/>
            <w:vAlign w:val="center"/>
          </w:tcPr>
          <w:p w:rsidR="00891DF5" w:rsidRPr="007D02A5" w:rsidRDefault="00891DF5" w:rsidP="00891DF5">
            <w:pPr>
              <w:jc w:val="center"/>
              <w:rPr>
                <w:color w:val="000000"/>
                <w:sz w:val="24"/>
                <w:szCs w:val="24"/>
              </w:rPr>
            </w:pPr>
            <w:proofErr w:type="spellStart"/>
            <w:r w:rsidRPr="007D02A5">
              <w:rPr>
                <w:color w:val="000000"/>
                <w:sz w:val="24"/>
                <w:szCs w:val="24"/>
              </w:rPr>
              <w:lastRenderedPageBreak/>
              <w:t>Unid</w:t>
            </w:r>
            <w:proofErr w:type="spellEnd"/>
            <w:r w:rsidRPr="007D02A5">
              <w:rPr>
                <w:color w:val="000000"/>
                <w:sz w:val="24"/>
                <w:szCs w:val="24"/>
              </w:rPr>
              <w:t>.</w:t>
            </w:r>
          </w:p>
        </w:tc>
        <w:tc>
          <w:tcPr>
            <w:tcW w:w="993" w:type="dxa"/>
            <w:shd w:val="clear" w:color="auto" w:fill="auto"/>
            <w:vAlign w:val="center"/>
          </w:tcPr>
          <w:p w:rsidR="00891DF5" w:rsidRPr="007D02A5" w:rsidRDefault="00891DF5" w:rsidP="00891DF5">
            <w:pPr>
              <w:pStyle w:val="Default"/>
              <w:jc w:val="center"/>
              <w:rPr>
                <w:rFonts w:ascii="Times New Roman" w:hAnsi="Times New Roman" w:cs="Times New Roman"/>
              </w:rPr>
            </w:pPr>
            <w:r>
              <w:rPr>
                <w:rFonts w:ascii="Times New Roman" w:hAnsi="Times New Roman" w:cs="Times New Roman"/>
              </w:rPr>
              <w:t>125</w:t>
            </w:r>
          </w:p>
        </w:tc>
        <w:tc>
          <w:tcPr>
            <w:tcW w:w="1134" w:type="dxa"/>
          </w:tcPr>
          <w:p w:rsidR="00891DF5" w:rsidRDefault="00891DF5" w:rsidP="00891DF5">
            <w:pPr>
              <w:pStyle w:val="Default"/>
              <w:rPr>
                <w:rFonts w:ascii="Times New Roman" w:hAnsi="Times New Roman" w:cs="Times New Roman"/>
              </w:rPr>
            </w:pPr>
            <w:r>
              <w:rPr>
                <w:rFonts w:ascii="Times New Roman" w:hAnsi="Times New Roman" w:cs="Times New Roman"/>
              </w:rPr>
              <w:t>R$ 47,18</w:t>
            </w:r>
          </w:p>
        </w:tc>
        <w:tc>
          <w:tcPr>
            <w:tcW w:w="1275" w:type="dxa"/>
          </w:tcPr>
          <w:p w:rsidR="00891DF5" w:rsidRDefault="00891DF5" w:rsidP="00891DF5">
            <w:pPr>
              <w:pStyle w:val="Default"/>
              <w:jc w:val="center"/>
              <w:rPr>
                <w:rFonts w:ascii="Times New Roman" w:hAnsi="Times New Roman" w:cs="Times New Roman"/>
              </w:rPr>
            </w:pPr>
            <w:r>
              <w:rPr>
                <w:rFonts w:ascii="Times New Roman" w:hAnsi="Times New Roman" w:cs="Times New Roman"/>
              </w:rPr>
              <w:t>R$ 5.897,50</w:t>
            </w:r>
          </w:p>
        </w:tc>
      </w:tr>
    </w:tbl>
    <w:p w:rsidR="003705F2" w:rsidRDefault="003705F2" w:rsidP="00EB028B">
      <w:pPr>
        <w:spacing w:before="120" w:line="276" w:lineRule="auto"/>
        <w:rPr>
          <w:sz w:val="24"/>
          <w:szCs w:val="24"/>
        </w:rPr>
      </w:pPr>
    </w:p>
    <w:p w:rsidR="00891DF5" w:rsidRPr="0054436D" w:rsidRDefault="00891DF5" w:rsidP="00EB028B">
      <w:pPr>
        <w:spacing w:before="120" w:line="276" w:lineRule="auto"/>
        <w:rPr>
          <w:sz w:val="24"/>
          <w:szCs w:val="24"/>
        </w:rPr>
      </w:pPr>
    </w:p>
    <w:tbl>
      <w:tblPr>
        <w:tblStyle w:val="Tabelacomgrade"/>
        <w:tblW w:w="0" w:type="auto"/>
        <w:jc w:val="center"/>
        <w:tblLook w:val="04A0"/>
      </w:tblPr>
      <w:tblGrid>
        <w:gridCol w:w="8721"/>
      </w:tblGrid>
      <w:tr w:rsidR="00703D96" w:rsidRPr="0054436D" w:rsidTr="008349AD">
        <w:trPr>
          <w:trHeight w:val="340"/>
          <w:jc w:val="center"/>
        </w:trPr>
        <w:tc>
          <w:tcPr>
            <w:tcW w:w="8721" w:type="dxa"/>
            <w:shd w:val="clear" w:color="auto" w:fill="002060"/>
            <w:vAlign w:val="center"/>
          </w:tcPr>
          <w:p w:rsidR="00B65145" w:rsidRPr="0054436D" w:rsidRDefault="00B65145" w:rsidP="00B6759D">
            <w:pPr>
              <w:spacing w:line="276" w:lineRule="auto"/>
              <w:jc w:val="right"/>
              <w:rPr>
                <w:rFonts w:ascii="Times New Roman" w:hAnsi="Times New Roman" w:cs="Times New Roman"/>
                <w:b/>
                <w:bCs/>
                <w:sz w:val="10"/>
                <w:szCs w:val="24"/>
              </w:rPr>
            </w:pPr>
          </w:p>
          <w:p w:rsidR="00703D96" w:rsidRPr="0054436D" w:rsidRDefault="00703D96" w:rsidP="00B6759D">
            <w:pPr>
              <w:spacing w:line="276" w:lineRule="auto"/>
              <w:rPr>
                <w:rFonts w:ascii="Times New Roman" w:hAnsi="Times New Roman" w:cs="Times New Roman"/>
                <w:b/>
                <w:bCs/>
                <w:sz w:val="24"/>
                <w:szCs w:val="24"/>
              </w:rPr>
            </w:pPr>
            <w:r w:rsidRPr="0054436D">
              <w:rPr>
                <w:rFonts w:ascii="Times New Roman" w:hAnsi="Times New Roman" w:cs="Times New Roman"/>
                <w:b/>
                <w:bCs/>
                <w:sz w:val="24"/>
                <w:szCs w:val="24"/>
              </w:rPr>
              <w:t>4. ESTIMATIVA DO VALOR</w:t>
            </w:r>
          </w:p>
        </w:tc>
      </w:tr>
    </w:tbl>
    <w:p w:rsidR="00B65145" w:rsidRPr="0054436D" w:rsidRDefault="00B65145" w:rsidP="00B6759D">
      <w:pPr>
        <w:spacing w:line="276" w:lineRule="auto"/>
        <w:ind w:firstLine="851"/>
        <w:jc w:val="both"/>
        <w:rPr>
          <w:sz w:val="24"/>
          <w:szCs w:val="24"/>
        </w:rPr>
      </w:pPr>
    </w:p>
    <w:p w:rsidR="00B65145" w:rsidRPr="0054436D" w:rsidRDefault="00B65145" w:rsidP="00B6759D">
      <w:pPr>
        <w:spacing w:line="276" w:lineRule="auto"/>
        <w:ind w:firstLine="851"/>
        <w:jc w:val="both"/>
        <w:rPr>
          <w:sz w:val="24"/>
          <w:szCs w:val="24"/>
        </w:rPr>
      </w:pPr>
    </w:p>
    <w:p w:rsidR="00891DF5" w:rsidRPr="00EB077A" w:rsidRDefault="00703D96" w:rsidP="00E2112A">
      <w:pPr>
        <w:rPr>
          <w:b/>
          <w:bCs/>
          <w:color w:val="FF0000"/>
          <w:sz w:val="24"/>
          <w:szCs w:val="24"/>
        </w:rPr>
      </w:pPr>
      <w:r w:rsidRPr="003A365E">
        <w:rPr>
          <w:rStyle w:val="Fontepargpadro1"/>
          <w:sz w:val="24"/>
          <w:szCs w:val="24"/>
        </w:rPr>
        <w:t>O valor estimado total da contratação</w:t>
      </w:r>
      <w:r w:rsidR="003705F2" w:rsidRPr="003A365E">
        <w:rPr>
          <w:rStyle w:val="Fontepargpadro1"/>
          <w:sz w:val="24"/>
          <w:szCs w:val="24"/>
        </w:rPr>
        <w:t xml:space="preserve"> é </w:t>
      </w:r>
      <w:r w:rsidR="003705F2" w:rsidRPr="00EB028B">
        <w:rPr>
          <w:rStyle w:val="Fontepargpadro1"/>
          <w:sz w:val="24"/>
          <w:szCs w:val="24"/>
        </w:rPr>
        <w:t>de</w:t>
      </w:r>
      <w:r w:rsidRPr="00EB028B">
        <w:rPr>
          <w:rStyle w:val="Fontepargpadro1"/>
          <w:sz w:val="24"/>
          <w:szCs w:val="24"/>
        </w:rPr>
        <w:t xml:space="preserve"> </w:t>
      </w:r>
      <w:r w:rsidR="00B252DB" w:rsidRPr="001206F4">
        <w:rPr>
          <w:b/>
          <w:bCs/>
          <w:sz w:val="24"/>
          <w:szCs w:val="24"/>
        </w:rPr>
        <w:fldChar w:fldCharType="begin"/>
      </w:r>
      <w:r w:rsidR="00891DF5" w:rsidRPr="001206F4">
        <w:rPr>
          <w:b/>
          <w:bCs/>
          <w:sz w:val="24"/>
          <w:szCs w:val="24"/>
        </w:rPr>
        <w:instrText xml:space="preserve"> =SUM(ABOVE) </w:instrText>
      </w:r>
      <w:r w:rsidR="00B252DB" w:rsidRPr="001206F4">
        <w:rPr>
          <w:b/>
          <w:bCs/>
          <w:sz w:val="24"/>
          <w:szCs w:val="24"/>
        </w:rPr>
        <w:fldChar w:fldCharType="separate"/>
      </w:r>
      <w:r w:rsidR="00891DF5" w:rsidRPr="001206F4">
        <w:rPr>
          <w:b/>
          <w:bCs/>
          <w:sz w:val="24"/>
          <w:szCs w:val="24"/>
        </w:rPr>
        <w:t>R$ 5.897,50</w:t>
      </w:r>
      <w:r w:rsidR="00B252DB" w:rsidRPr="001206F4">
        <w:rPr>
          <w:b/>
          <w:bCs/>
          <w:sz w:val="24"/>
          <w:szCs w:val="24"/>
        </w:rPr>
        <w:fldChar w:fldCharType="end"/>
      </w:r>
      <w:r w:rsidR="00891DF5" w:rsidRPr="001206F4">
        <w:rPr>
          <w:b/>
          <w:bCs/>
          <w:sz w:val="24"/>
          <w:szCs w:val="24"/>
        </w:rPr>
        <w:t xml:space="preserve"> (cinco mil oitocentos e noventa e sete reais e cinquenta centavos)</w:t>
      </w:r>
      <w:r w:rsidR="00891DF5" w:rsidRPr="001206F4">
        <w:rPr>
          <w:b/>
          <w:sz w:val="24"/>
          <w:szCs w:val="24"/>
        </w:rPr>
        <w:t>.</w:t>
      </w:r>
    </w:p>
    <w:p w:rsidR="00B65145" w:rsidRPr="0054436D" w:rsidRDefault="00B65145" w:rsidP="00891DF5">
      <w:pPr>
        <w:widowControl w:val="0"/>
        <w:shd w:val="clear" w:color="auto" w:fill="FFFFFE"/>
        <w:autoSpaceDE w:val="0"/>
        <w:autoSpaceDN w:val="0"/>
        <w:adjustRightInd w:val="0"/>
        <w:spacing w:before="120" w:after="240" w:line="276" w:lineRule="auto"/>
        <w:ind w:firstLine="851"/>
        <w:jc w:val="both"/>
        <w:rPr>
          <w:sz w:val="24"/>
          <w:szCs w:val="24"/>
        </w:rPr>
      </w:pPr>
    </w:p>
    <w:tbl>
      <w:tblPr>
        <w:tblStyle w:val="Tabelacomgrade"/>
        <w:tblW w:w="0" w:type="auto"/>
        <w:jc w:val="center"/>
        <w:tblLook w:val="04A0"/>
      </w:tblPr>
      <w:tblGrid>
        <w:gridCol w:w="8721"/>
      </w:tblGrid>
      <w:tr w:rsidR="000F76B1" w:rsidRPr="0054436D" w:rsidTr="008349AD">
        <w:trPr>
          <w:trHeight w:val="340"/>
          <w:jc w:val="center"/>
        </w:trPr>
        <w:tc>
          <w:tcPr>
            <w:tcW w:w="9322" w:type="dxa"/>
            <w:shd w:val="clear" w:color="auto" w:fill="002060"/>
            <w:vAlign w:val="center"/>
          </w:tcPr>
          <w:p w:rsidR="00B65145" w:rsidRPr="0054436D" w:rsidRDefault="00B65145" w:rsidP="00B6759D">
            <w:pPr>
              <w:spacing w:line="276" w:lineRule="auto"/>
              <w:rPr>
                <w:rFonts w:ascii="Times New Roman" w:hAnsi="Times New Roman" w:cs="Times New Roman"/>
                <w:b/>
                <w:bCs/>
                <w:sz w:val="10"/>
                <w:szCs w:val="24"/>
              </w:rPr>
            </w:pPr>
          </w:p>
          <w:p w:rsidR="000F76B1" w:rsidRPr="0054436D" w:rsidRDefault="000F76B1" w:rsidP="00B6759D">
            <w:pPr>
              <w:spacing w:line="276" w:lineRule="auto"/>
              <w:rPr>
                <w:rFonts w:ascii="Times New Roman" w:hAnsi="Times New Roman" w:cs="Times New Roman"/>
                <w:b/>
                <w:bCs/>
                <w:sz w:val="24"/>
                <w:szCs w:val="24"/>
              </w:rPr>
            </w:pPr>
            <w:r w:rsidRPr="0054436D">
              <w:rPr>
                <w:rFonts w:ascii="Times New Roman" w:hAnsi="Times New Roman" w:cs="Times New Roman"/>
                <w:b/>
                <w:bCs/>
                <w:sz w:val="24"/>
                <w:szCs w:val="24"/>
              </w:rPr>
              <w:t xml:space="preserve">5. </w:t>
            </w:r>
            <w:r w:rsidRPr="0054436D">
              <w:rPr>
                <w:rFonts w:ascii="Times New Roman" w:hAnsi="Times New Roman" w:cs="Times New Roman"/>
                <w:b/>
                <w:bCs/>
                <w:iCs/>
                <w:sz w:val="24"/>
                <w:szCs w:val="24"/>
              </w:rPr>
              <w:t>LEVANTAMENTO DE MERCADO</w:t>
            </w:r>
          </w:p>
        </w:tc>
      </w:tr>
    </w:tbl>
    <w:p w:rsidR="000F76B1" w:rsidRPr="0054436D" w:rsidRDefault="000F76B1" w:rsidP="00B6759D">
      <w:pPr>
        <w:spacing w:before="120" w:line="276" w:lineRule="auto"/>
        <w:ind w:firstLine="851"/>
        <w:jc w:val="both"/>
        <w:rPr>
          <w:sz w:val="24"/>
          <w:szCs w:val="24"/>
        </w:rPr>
      </w:pPr>
    </w:p>
    <w:p w:rsidR="00B45CE9" w:rsidRDefault="00B45CE9" w:rsidP="00B45CE9">
      <w:pPr>
        <w:spacing w:before="120" w:line="276" w:lineRule="auto"/>
        <w:ind w:firstLine="851"/>
        <w:jc w:val="both"/>
        <w:rPr>
          <w:sz w:val="24"/>
          <w:szCs w:val="24"/>
        </w:rPr>
      </w:pPr>
      <w:r>
        <w:rPr>
          <w:sz w:val="24"/>
          <w:szCs w:val="24"/>
        </w:rPr>
        <w:t xml:space="preserve">O levantamento de mercado consiste na análise das alternativas possíveis, com exposição da justificativa técnica e econômica da escolha do tipo de solução a contratar. Nesse sentido, ressalta-se terem sido identificadas soluções existentes, sem atribuir, inicialmente, prioridade à viabilidade operacional e/ou orçamentária para a potencial adoção. </w:t>
      </w:r>
    </w:p>
    <w:p w:rsidR="00B45CE9" w:rsidRDefault="00B45CE9" w:rsidP="00B45CE9">
      <w:pPr>
        <w:spacing w:before="120" w:line="276" w:lineRule="auto"/>
        <w:ind w:firstLine="851"/>
        <w:jc w:val="both"/>
        <w:rPr>
          <w:sz w:val="24"/>
          <w:szCs w:val="24"/>
        </w:rPr>
      </w:pPr>
      <w:r>
        <w:rPr>
          <w:sz w:val="24"/>
          <w:szCs w:val="24"/>
        </w:rPr>
        <w:t xml:space="preserve">Em essência, a solução que melhor atenderá as necessidades da Administração </w:t>
      </w:r>
      <w:r>
        <w:rPr>
          <w:bCs/>
          <w:iCs/>
          <w:sz w:val="24"/>
          <w:szCs w:val="24"/>
        </w:rPr>
        <w:t xml:space="preserve">é a realização de contratação direta, </w:t>
      </w:r>
      <w:r>
        <w:rPr>
          <w:sz w:val="24"/>
          <w:szCs w:val="24"/>
        </w:rPr>
        <w:t>na modalidade Dispensa, sob a forma eletrônica, que trará ampla participação de interessados, assim como aproximará o preço a ser contratado ao valor de mercado.</w:t>
      </w:r>
    </w:p>
    <w:p w:rsidR="00B45CE9" w:rsidRDefault="00B45CE9" w:rsidP="00B45CE9">
      <w:pPr>
        <w:spacing w:before="120" w:line="276" w:lineRule="auto"/>
        <w:ind w:firstLine="851"/>
        <w:jc w:val="both"/>
        <w:rPr>
          <w:sz w:val="24"/>
          <w:szCs w:val="24"/>
        </w:rPr>
      </w:pPr>
      <w:r>
        <w:rPr>
          <w:sz w:val="24"/>
          <w:szCs w:val="24"/>
        </w:rPr>
        <w:t>Sendo assim, considerando a necessidade da contratação do objeto e a análise de mercado realizada, foram encontradas as seguintes soluções:</w:t>
      </w:r>
    </w:p>
    <w:p w:rsidR="00B45CE9" w:rsidRDefault="00B45CE9" w:rsidP="00B45CE9">
      <w:pPr>
        <w:spacing w:before="120" w:line="276" w:lineRule="auto"/>
        <w:ind w:firstLine="851"/>
        <w:jc w:val="both"/>
        <w:rPr>
          <w:sz w:val="24"/>
          <w:szCs w:val="24"/>
        </w:rPr>
      </w:pPr>
    </w:p>
    <w:p w:rsidR="00B45CE9" w:rsidRDefault="00B45CE9" w:rsidP="00B45CE9">
      <w:pPr>
        <w:spacing w:before="120" w:line="276" w:lineRule="auto"/>
        <w:ind w:firstLine="851"/>
        <w:jc w:val="both"/>
        <w:rPr>
          <w:sz w:val="24"/>
          <w:szCs w:val="24"/>
        </w:rPr>
      </w:pPr>
      <w:r>
        <w:rPr>
          <w:b/>
          <w:sz w:val="24"/>
          <w:szCs w:val="24"/>
        </w:rPr>
        <w:t xml:space="preserve">a) </w:t>
      </w:r>
      <w:r>
        <w:rPr>
          <w:b/>
          <w:sz w:val="24"/>
          <w:szCs w:val="24"/>
        </w:rPr>
        <w:tab/>
        <w:t>Alternativa 01</w:t>
      </w:r>
      <w:r>
        <w:rPr>
          <w:sz w:val="24"/>
          <w:szCs w:val="24"/>
        </w:rPr>
        <w:t>: Realizar a aquisição imediata dos bens;</w:t>
      </w:r>
    </w:p>
    <w:p w:rsidR="00B45CE9" w:rsidRDefault="00B45CE9" w:rsidP="00B45CE9">
      <w:pPr>
        <w:spacing w:before="120" w:line="276" w:lineRule="auto"/>
        <w:ind w:firstLine="851"/>
        <w:jc w:val="both"/>
        <w:rPr>
          <w:sz w:val="24"/>
          <w:szCs w:val="24"/>
        </w:rPr>
      </w:pPr>
      <w:r>
        <w:rPr>
          <w:b/>
          <w:sz w:val="24"/>
          <w:szCs w:val="24"/>
        </w:rPr>
        <w:t xml:space="preserve">b) </w:t>
      </w:r>
      <w:r>
        <w:rPr>
          <w:b/>
          <w:sz w:val="24"/>
          <w:szCs w:val="24"/>
        </w:rPr>
        <w:tab/>
        <w:t>Alternativa 02</w:t>
      </w:r>
      <w:r>
        <w:rPr>
          <w:sz w:val="24"/>
          <w:szCs w:val="24"/>
        </w:rPr>
        <w:t>: Realizar a compra parcelada dos produtos</w:t>
      </w:r>
      <w:proofErr w:type="gramStart"/>
      <w:r>
        <w:rPr>
          <w:sz w:val="24"/>
          <w:szCs w:val="24"/>
        </w:rPr>
        <w:t>, via</w:t>
      </w:r>
      <w:proofErr w:type="gramEnd"/>
      <w:r>
        <w:rPr>
          <w:sz w:val="24"/>
          <w:szCs w:val="24"/>
        </w:rPr>
        <w:t xml:space="preserve"> sistema de registro de preços;</w:t>
      </w:r>
    </w:p>
    <w:p w:rsidR="00B45CE9" w:rsidRDefault="00B45CE9" w:rsidP="00B45CE9">
      <w:pPr>
        <w:spacing w:before="120" w:line="276" w:lineRule="auto"/>
        <w:ind w:firstLine="851"/>
        <w:jc w:val="both"/>
        <w:rPr>
          <w:sz w:val="24"/>
          <w:szCs w:val="24"/>
        </w:rPr>
      </w:pPr>
      <w:r>
        <w:rPr>
          <w:b/>
          <w:sz w:val="24"/>
          <w:szCs w:val="24"/>
        </w:rPr>
        <w:t xml:space="preserve">c) </w:t>
      </w:r>
      <w:r>
        <w:rPr>
          <w:b/>
          <w:sz w:val="24"/>
          <w:szCs w:val="24"/>
        </w:rPr>
        <w:tab/>
        <w:t>Alternativa 03</w:t>
      </w:r>
      <w:r>
        <w:rPr>
          <w:sz w:val="24"/>
          <w:szCs w:val="24"/>
        </w:rPr>
        <w:t xml:space="preserve">: Contratação de empresa especializada para a execução do objeto, visando </w:t>
      </w:r>
      <w:proofErr w:type="gramStart"/>
      <w:r>
        <w:rPr>
          <w:sz w:val="24"/>
          <w:szCs w:val="24"/>
        </w:rPr>
        <w:t>a</w:t>
      </w:r>
      <w:proofErr w:type="gramEnd"/>
      <w:r>
        <w:rPr>
          <w:sz w:val="24"/>
          <w:szCs w:val="24"/>
        </w:rPr>
        <w:t xml:space="preserve"> prestação indireta e terceirizada do serviço público;</w:t>
      </w:r>
    </w:p>
    <w:p w:rsidR="00B45CE9" w:rsidRDefault="00B45CE9" w:rsidP="00B45CE9">
      <w:pPr>
        <w:spacing w:before="120" w:line="276" w:lineRule="auto"/>
        <w:ind w:firstLine="851"/>
        <w:jc w:val="both"/>
        <w:rPr>
          <w:sz w:val="24"/>
          <w:szCs w:val="24"/>
        </w:rPr>
      </w:pPr>
      <w:r>
        <w:rPr>
          <w:b/>
          <w:sz w:val="24"/>
          <w:szCs w:val="24"/>
        </w:rPr>
        <w:lastRenderedPageBreak/>
        <w:t xml:space="preserve">d) </w:t>
      </w:r>
      <w:proofErr w:type="gramStart"/>
      <w:r>
        <w:rPr>
          <w:b/>
          <w:sz w:val="24"/>
          <w:szCs w:val="24"/>
        </w:rPr>
        <w:t>Alternativa 04</w:t>
      </w:r>
      <w:proofErr w:type="gramEnd"/>
      <w:r>
        <w:rPr>
          <w:b/>
          <w:sz w:val="24"/>
          <w:szCs w:val="24"/>
        </w:rPr>
        <w:t xml:space="preserve">: </w:t>
      </w:r>
      <w:r>
        <w:rPr>
          <w:sz w:val="24"/>
          <w:szCs w:val="24"/>
        </w:rPr>
        <w:t>Adesão à ata de registro de preços de outro órgão ou entidade que tenha licitado o presente objeto ou similar, configurando-se hipótese de licitação carona.</w:t>
      </w:r>
    </w:p>
    <w:p w:rsidR="00B45CE9" w:rsidRDefault="00B45CE9" w:rsidP="00B45CE9">
      <w:pPr>
        <w:spacing w:before="120" w:line="276" w:lineRule="auto"/>
        <w:ind w:firstLine="851"/>
        <w:jc w:val="both"/>
        <w:rPr>
          <w:sz w:val="24"/>
          <w:szCs w:val="24"/>
        </w:rPr>
      </w:pPr>
    </w:p>
    <w:p w:rsidR="00B45CE9" w:rsidRDefault="00B45CE9" w:rsidP="00B45CE9">
      <w:pPr>
        <w:spacing w:before="120" w:line="276" w:lineRule="auto"/>
        <w:ind w:firstLine="851"/>
        <w:jc w:val="both"/>
        <w:rPr>
          <w:sz w:val="24"/>
          <w:szCs w:val="24"/>
        </w:rPr>
      </w:pPr>
      <w:r>
        <w:rPr>
          <w:sz w:val="24"/>
          <w:szCs w:val="24"/>
        </w:rPr>
        <w:t>Solução Escolhida:</w:t>
      </w:r>
    </w:p>
    <w:p w:rsidR="008E681D" w:rsidRDefault="00B45CE9" w:rsidP="0024060B">
      <w:pPr>
        <w:spacing w:before="240" w:after="240" w:line="276" w:lineRule="auto"/>
        <w:ind w:firstLine="851"/>
        <w:jc w:val="both"/>
        <w:rPr>
          <w:sz w:val="24"/>
          <w:szCs w:val="24"/>
        </w:rPr>
      </w:pPr>
      <w:r>
        <w:rPr>
          <w:sz w:val="24"/>
          <w:szCs w:val="24"/>
        </w:rPr>
        <w:t xml:space="preserve">Sendo assim, a solução que melhor atenderá as necessidades da presente demanda é a prevista na </w:t>
      </w:r>
      <w:r>
        <w:rPr>
          <w:b/>
          <w:sz w:val="24"/>
          <w:szCs w:val="24"/>
          <w:u w:val="single"/>
        </w:rPr>
        <w:t>Alternativa 0</w:t>
      </w:r>
      <w:r w:rsidR="0024060B">
        <w:rPr>
          <w:b/>
          <w:sz w:val="24"/>
          <w:szCs w:val="24"/>
          <w:u w:val="single"/>
        </w:rPr>
        <w:t>1</w:t>
      </w:r>
      <w:r>
        <w:rPr>
          <w:sz w:val="24"/>
          <w:szCs w:val="24"/>
        </w:rPr>
        <w:t>, cuja viabilidade está justificada na maior agilidade da solução, bem como de sua economicidade perante o problema identificado.</w:t>
      </w:r>
    </w:p>
    <w:p w:rsidR="00B45CE9" w:rsidRPr="0054436D" w:rsidRDefault="00B45CE9" w:rsidP="00B45CE9">
      <w:pPr>
        <w:spacing w:line="276" w:lineRule="auto"/>
        <w:rPr>
          <w:sz w:val="24"/>
          <w:szCs w:val="24"/>
        </w:rPr>
      </w:pPr>
    </w:p>
    <w:tbl>
      <w:tblPr>
        <w:tblStyle w:val="Tabelacomgrade"/>
        <w:tblW w:w="0" w:type="auto"/>
        <w:jc w:val="center"/>
        <w:tblLook w:val="04A0"/>
      </w:tblPr>
      <w:tblGrid>
        <w:gridCol w:w="8721"/>
      </w:tblGrid>
      <w:tr w:rsidR="00B56302" w:rsidRPr="0054436D" w:rsidTr="00C430E3">
        <w:trPr>
          <w:trHeight w:val="340"/>
          <w:jc w:val="center"/>
        </w:trPr>
        <w:tc>
          <w:tcPr>
            <w:tcW w:w="9322" w:type="dxa"/>
            <w:shd w:val="clear" w:color="auto" w:fill="002060"/>
            <w:vAlign w:val="center"/>
          </w:tcPr>
          <w:p w:rsidR="00B65145" w:rsidRPr="0054436D" w:rsidRDefault="00B65145" w:rsidP="00B6759D">
            <w:pPr>
              <w:spacing w:line="276" w:lineRule="auto"/>
              <w:rPr>
                <w:rFonts w:ascii="Times New Roman" w:hAnsi="Times New Roman" w:cs="Times New Roman"/>
                <w:b/>
                <w:bCs/>
                <w:sz w:val="10"/>
                <w:szCs w:val="24"/>
              </w:rPr>
            </w:pPr>
          </w:p>
          <w:p w:rsidR="00B56302" w:rsidRPr="0054436D" w:rsidRDefault="000F76B1" w:rsidP="00B6759D">
            <w:pPr>
              <w:spacing w:line="276" w:lineRule="auto"/>
              <w:rPr>
                <w:rFonts w:ascii="Times New Roman" w:hAnsi="Times New Roman" w:cs="Times New Roman"/>
                <w:b/>
                <w:bCs/>
                <w:sz w:val="24"/>
                <w:szCs w:val="24"/>
              </w:rPr>
            </w:pPr>
            <w:r w:rsidRPr="0054436D">
              <w:rPr>
                <w:rFonts w:ascii="Times New Roman" w:hAnsi="Times New Roman" w:cs="Times New Roman"/>
                <w:b/>
                <w:bCs/>
                <w:sz w:val="24"/>
                <w:szCs w:val="24"/>
              </w:rPr>
              <w:t>6</w:t>
            </w:r>
            <w:r w:rsidR="00245A91" w:rsidRPr="0054436D">
              <w:rPr>
                <w:rFonts w:ascii="Times New Roman" w:hAnsi="Times New Roman" w:cs="Times New Roman"/>
                <w:b/>
                <w:bCs/>
                <w:sz w:val="24"/>
                <w:szCs w:val="24"/>
              </w:rPr>
              <w:t>. REFERÊ</w:t>
            </w:r>
            <w:r w:rsidR="00B56302" w:rsidRPr="0054436D">
              <w:rPr>
                <w:rFonts w:ascii="Times New Roman" w:hAnsi="Times New Roman" w:cs="Times New Roman"/>
                <w:b/>
                <w:bCs/>
                <w:sz w:val="24"/>
                <w:szCs w:val="24"/>
              </w:rPr>
              <w:t>NCIA AO PLANO ANUAL DE COMPRAS</w:t>
            </w:r>
          </w:p>
        </w:tc>
      </w:tr>
    </w:tbl>
    <w:p w:rsidR="00B56302" w:rsidRPr="0054436D" w:rsidRDefault="00B56302" w:rsidP="00B6759D">
      <w:pPr>
        <w:spacing w:line="276" w:lineRule="auto"/>
        <w:rPr>
          <w:sz w:val="24"/>
          <w:szCs w:val="24"/>
        </w:rPr>
      </w:pPr>
    </w:p>
    <w:p w:rsidR="008E681D" w:rsidRPr="0054436D" w:rsidRDefault="00157F77" w:rsidP="00B6759D">
      <w:pPr>
        <w:spacing w:before="120" w:line="276" w:lineRule="auto"/>
        <w:ind w:firstLine="851"/>
        <w:jc w:val="both"/>
        <w:rPr>
          <w:sz w:val="24"/>
          <w:szCs w:val="24"/>
        </w:rPr>
      </w:pPr>
      <w:r>
        <w:rPr>
          <w:sz w:val="24"/>
          <w:szCs w:val="24"/>
        </w:rPr>
        <w:t xml:space="preserve">Ante </w:t>
      </w:r>
      <w:r w:rsidR="008E681D" w:rsidRPr="0054436D">
        <w:rPr>
          <w:sz w:val="24"/>
          <w:szCs w:val="24"/>
        </w:rPr>
        <w:t xml:space="preserve">a não existência do Plano Anual de Compras no Município de </w:t>
      </w:r>
      <w:proofErr w:type="spellStart"/>
      <w:r w:rsidR="008E681D" w:rsidRPr="0054436D">
        <w:rPr>
          <w:sz w:val="24"/>
          <w:szCs w:val="24"/>
        </w:rPr>
        <w:t>Borrazópolis</w:t>
      </w:r>
      <w:proofErr w:type="spellEnd"/>
      <w:r w:rsidR="008E681D" w:rsidRPr="0054436D">
        <w:rPr>
          <w:sz w:val="24"/>
          <w:szCs w:val="24"/>
        </w:rPr>
        <w:t>/PR, não há indicação desta contratação no Plano.</w:t>
      </w:r>
    </w:p>
    <w:p w:rsidR="00F713B0" w:rsidRPr="0054436D" w:rsidRDefault="00F713B0" w:rsidP="00F713B0">
      <w:pPr>
        <w:spacing w:before="120" w:line="276" w:lineRule="auto"/>
        <w:ind w:firstLine="851"/>
        <w:jc w:val="both"/>
        <w:rPr>
          <w:sz w:val="24"/>
          <w:szCs w:val="24"/>
        </w:rPr>
      </w:pPr>
      <w:r>
        <w:rPr>
          <w:sz w:val="24"/>
          <w:szCs w:val="24"/>
        </w:rPr>
        <w:t>Cumpre consignar que o</w:t>
      </w:r>
      <w:r w:rsidRPr="0054436D">
        <w:rPr>
          <w:sz w:val="24"/>
          <w:szCs w:val="24"/>
        </w:rPr>
        <w:t xml:space="preserve"> plano </w:t>
      </w:r>
      <w:r>
        <w:rPr>
          <w:sz w:val="24"/>
          <w:szCs w:val="24"/>
        </w:rPr>
        <w:t>de contratação anual encontra-se em processo de elaboração, estando, porém</w:t>
      </w:r>
      <w:r w:rsidRPr="0054436D">
        <w:rPr>
          <w:sz w:val="24"/>
          <w:szCs w:val="24"/>
        </w:rPr>
        <w:t xml:space="preserve">, </w:t>
      </w:r>
      <w:r>
        <w:rPr>
          <w:sz w:val="24"/>
          <w:szCs w:val="24"/>
        </w:rPr>
        <w:t>a</w:t>
      </w:r>
      <w:r w:rsidRPr="0054436D">
        <w:rPr>
          <w:sz w:val="24"/>
          <w:szCs w:val="24"/>
        </w:rPr>
        <w:t xml:space="preserve"> contratação objeto do presente estudo contemplada no PPA 2022/2025, LDO 2023 e LOA 2023 deste município, conforme declaração emitida e assinada pelo Contador do Município, a qual segue como documento anexo ao ETP.</w:t>
      </w:r>
    </w:p>
    <w:p w:rsidR="003E02D5" w:rsidRPr="0054436D" w:rsidRDefault="003E02D5" w:rsidP="00B6759D">
      <w:pPr>
        <w:spacing w:line="276" w:lineRule="auto"/>
        <w:rPr>
          <w:sz w:val="24"/>
          <w:szCs w:val="24"/>
        </w:rPr>
      </w:pPr>
    </w:p>
    <w:p w:rsidR="003E02D5" w:rsidRPr="0054436D" w:rsidRDefault="003E02D5" w:rsidP="00B6759D">
      <w:pPr>
        <w:spacing w:line="276" w:lineRule="auto"/>
        <w:rPr>
          <w:sz w:val="24"/>
          <w:szCs w:val="24"/>
        </w:rPr>
      </w:pPr>
    </w:p>
    <w:tbl>
      <w:tblPr>
        <w:tblStyle w:val="Tabelacomgrade"/>
        <w:tblW w:w="0" w:type="auto"/>
        <w:jc w:val="center"/>
        <w:tblLook w:val="04A0"/>
      </w:tblPr>
      <w:tblGrid>
        <w:gridCol w:w="8721"/>
      </w:tblGrid>
      <w:tr w:rsidR="00B56302" w:rsidRPr="0054436D" w:rsidTr="00C430E3">
        <w:trPr>
          <w:trHeight w:val="340"/>
          <w:jc w:val="center"/>
        </w:trPr>
        <w:tc>
          <w:tcPr>
            <w:tcW w:w="9322" w:type="dxa"/>
            <w:shd w:val="clear" w:color="auto" w:fill="002060"/>
            <w:vAlign w:val="center"/>
          </w:tcPr>
          <w:p w:rsidR="00B65145" w:rsidRPr="0054436D" w:rsidRDefault="00B65145" w:rsidP="00B6759D">
            <w:pPr>
              <w:spacing w:line="276" w:lineRule="auto"/>
              <w:rPr>
                <w:rFonts w:ascii="Times New Roman" w:hAnsi="Times New Roman" w:cs="Times New Roman"/>
                <w:b/>
                <w:bCs/>
                <w:sz w:val="10"/>
                <w:szCs w:val="24"/>
              </w:rPr>
            </w:pPr>
          </w:p>
          <w:p w:rsidR="00B56302" w:rsidRPr="0054436D" w:rsidRDefault="000F76B1" w:rsidP="00B6759D">
            <w:pPr>
              <w:spacing w:line="276" w:lineRule="auto"/>
              <w:rPr>
                <w:rFonts w:ascii="Times New Roman" w:hAnsi="Times New Roman" w:cs="Times New Roman"/>
                <w:b/>
                <w:bCs/>
                <w:sz w:val="24"/>
                <w:szCs w:val="24"/>
              </w:rPr>
            </w:pPr>
            <w:r w:rsidRPr="0054436D">
              <w:rPr>
                <w:rFonts w:ascii="Times New Roman" w:hAnsi="Times New Roman" w:cs="Times New Roman"/>
                <w:b/>
                <w:bCs/>
                <w:sz w:val="24"/>
                <w:szCs w:val="24"/>
              </w:rPr>
              <w:t>7</w:t>
            </w:r>
            <w:r w:rsidR="00B56302" w:rsidRPr="0054436D">
              <w:rPr>
                <w:rFonts w:ascii="Times New Roman" w:hAnsi="Times New Roman" w:cs="Times New Roman"/>
                <w:b/>
                <w:bCs/>
                <w:sz w:val="24"/>
                <w:szCs w:val="24"/>
              </w:rPr>
              <w:t>. REQUISITOS DE CONTRATAÇÃO</w:t>
            </w:r>
          </w:p>
        </w:tc>
      </w:tr>
    </w:tbl>
    <w:p w:rsidR="00B56302" w:rsidRPr="0054436D" w:rsidRDefault="00B56302" w:rsidP="00B6759D">
      <w:pPr>
        <w:spacing w:line="276" w:lineRule="auto"/>
        <w:rPr>
          <w:sz w:val="24"/>
          <w:szCs w:val="24"/>
        </w:rPr>
      </w:pPr>
    </w:p>
    <w:p w:rsidR="00232809" w:rsidRPr="0054436D" w:rsidRDefault="00232809" w:rsidP="00B6759D">
      <w:pPr>
        <w:widowControl w:val="0"/>
        <w:tabs>
          <w:tab w:val="num" w:pos="4599"/>
        </w:tabs>
        <w:spacing w:before="120" w:line="276" w:lineRule="auto"/>
        <w:ind w:firstLine="851"/>
        <w:jc w:val="both"/>
        <w:rPr>
          <w:b/>
          <w:bCs/>
          <w:sz w:val="24"/>
          <w:szCs w:val="24"/>
        </w:rPr>
      </w:pPr>
      <w:r w:rsidRPr="0054436D">
        <w:rPr>
          <w:b/>
          <w:bCs/>
          <w:sz w:val="24"/>
          <w:szCs w:val="24"/>
        </w:rPr>
        <w:t>Requisitos legais e regulatórios:</w:t>
      </w:r>
    </w:p>
    <w:p w:rsidR="008B1460" w:rsidRPr="0054436D" w:rsidRDefault="008B1460" w:rsidP="008B1460">
      <w:pPr>
        <w:spacing w:before="120" w:line="276" w:lineRule="auto"/>
        <w:ind w:firstLine="851"/>
        <w:jc w:val="both"/>
        <w:rPr>
          <w:sz w:val="24"/>
          <w:szCs w:val="24"/>
        </w:rPr>
      </w:pPr>
      <w:r w:rsidRPr="0054436D">
        <w:rPr>
          <w:sz w:val="24"/>
          <w:szCs w:val="24"/>
        </w:rPr>
        <w:t>A licitante poderá ser contratada, desde que seja pessoa jurídica e que explore ramo de atividade compatível com o objeto licitado e que atenda</w:t>
      </w:r>
      <w:r>
        <w:rPr>
          <w:sz w:val="24"/>
          <w:szCs w:val="24"/>
        </w:rPr>
        <w:t xml:space="preserve"> </w:t>
      </w:r>
      <w:r w:rsidRPr="0054436D">
        <w:rPr>
          <w:sz w:val="24"/>
          <w:szCs w:val="24"/>
        </w:rPr>
        <w:t>às</w:t>
      </w:r>
      <w:r>
        <w:rPr>
          <w:sz w:val="24"/>
          <w:szCs w:val="24"/>
        </w:rPr>
        <w:t xml:space="preserve"> condições exigidas no certame;</w:t>
      </w:r>
    </w:p>
    <w:p w:rsidR="008B1460" w:rsidRDefault="008B1460" w:rsidP="008B1460">
      <w:pPr>
        <w:widowControl w:val="0"/>
        <w:tabs>
          <w:tab w:val="num" w:pos="4599"/>
        </w:tabs>
        <w:spacing w:before="120" w:line="276" w:lineRule="auto"/>
        <w:ind w:firstLine="851"/>
        <w:jc w:val="both"/>
        <w:rPr>
          <w:bCs/>
          <w:sz w:val="24"/>
          <w:szCs w:val="24"/>
        </w:rPr>
      </w:pPr>
      <w:r w:rsidRPr="0054436D">
        <w:rPr>
          <w:bCs/>
          <w:sz w:val="24"/>
          <w:szCs w:val="24"/>
        </w:rPr>
        <w:t>Registro da empresa: a empresa deve estar devidamente registrada e licenciada conforme as norm</w:t>
      </w:r>
      <w:r>
        <w:rPr>
          <w:bCs/>
          <w:sz w:val="24"/>
          <w:szCs w:val="24"/>
        </w:rPr>
        <w:t>as locais, estaduais e federais;</w:t>
      </w:r>
    </w:p>
    <w:p w:rsidR="008B1460" w:rsidRDefault="008B1460" w:rsidP="008B1460">
      <w:pPr>
        <w:spacing w:before="120" w:line="276" w:lineRule="auto"/>
        <w:ind w:firstLine="851"/>
        <w:jc w:val="both"/>
        <w:rPr>
          <w:bCs/>
          <w:sz w:val="24"/>
          <w:szCs w:val="24"/>
        </w:rPr>
      </w:pPr>
      <w:r w:rsidRPr="0054436D">
        <w:rPr>
          <w:bCs/>
          <w:sz w:val="24"/>
          <w:szCs w:val="24"/>
        </w:rPr>
        <w:t>Estoque disponível: manter um inventário adequado para atender prontamente às demandas da contratante</w:t>
      </w:r>
      <w:r>
        <w:rPr>
          <w:bCs/>
          <w:sz w:val="24"/>
          <w:szCs w:val="24"/>
        </w:rPr>
        <w:t>;</w:t>
      </w:r>
      <w:r w:rsidRPr="0054436D">
        <w:rPr>
          <w:bCs/>
          <w:sz w:val="24"/>
          <w:szCs w:val="24"/>
        </w:rPr>
        <w:t xml:space="preserve"> </w:t>
      </w:r>
    </w:p>
    <w:p w:rsidR="008B1460" w:rsidRPr="0054436D" w:rsidRDefault="008B1460" w:rsidP="008B1460">
      <w:pPr>
        <w:widowControl w:val="0"/>
        <w:tabs>
          <w:tab w:val="num" w:pos="4599"/>
        </w:tabs>
        <w:spacing w:before="120" w:line="276" w:lineRule="auto"/>
        <w:ind w:firstLine="851"/>
        <w:jc w:val="both"/>
        <w:rPr>
          <w:bCs/>
          <w:sz w:val="24"/>
          <w:szCs w:val="24"/>
        </w:rPr>
      </w:pPr>
      <w:r w:rsidRPr="0054436D">
        <w:rPr>
          <w:bCs/>
          <w:sz w:val="24"/>
          <w:szCs w:val="24"/>
        </w:rPr>
        <w:t>Atendimento ao cliente: equipe dedicada de atendimento ao cliente para s</w:t>
      </w:r>
      <w:r>
        <w:rPr>
          <w:bCs/>
          <w:sz w:val="24"/>
          <w:szCs w:val="24"/>
        </w:rPr>
        <w:t>uporte e resolução de problemas;</w:t>
      </w:r>
    </w:p>
    <w:p w:rsidR="008B1460" w:rsidRPr="0054436D" w:rsidRDefault="008B1460" w:rsidP="008B1460">
      <w:pPr>
        <w:widowControl w:val="0"/>
        <w:tabs>
          <w:tab w:val="num" w:pos="4599"/>
        </w:tabs>
        <w:spacing w:before="120" w:line="276" w:lineRule="auto"/>
        <w:ind w:firstLine="851"/>
        <w:jc w:val="both"/>
        <w:rPr>
          <w:bCs/>
          <w:sz w:val="24"/>
          <w:szCs w:val="24"/>
        </w:rPr>
      </w:pPr>
      <w:r w:rsidRPr="0054436D">
        <w:rPr>
          <w:bCs/>
          <w:sz w:val="24"/>
          <w:szCs w:val="24"/>
        </w:rPr>
        <w:t xml:space="preserve">Estabilidade financeira: prova de estabilidade financeira e capacidade de </w:t>
      </w:r>
      <w:r>
        <w:rPr>
          <w:bCs/>
          <w:sz w:val="24"/>
          <w:szCs w:val="24"/>
        </w:rPr>
        <w:t>cumprir com os contratos;</w:t>
      </w:r>
    </w:p>
    <w:p w:rsidR="00DC619B" w:rsidRDefault="008B1460" w:rsidP="008B1460">
      <w:pPr>
        <w:widowControl w:val="0"/>
        <w:tabs>
          <w:tab w:val="num" w:pos="4599"/>
        </w:tabs>
        <w:spacing w:before="120" w:line="276" w:lineRule="auto"/>
        <w:ind w:firstLine="851"/>
        <w:jc w:val="both"/>
        <w:rPr>
          <w:bCs/>
          <w:sz w:val="24"/>
          <w:szCs w:val="24"/>
        </w:rPr>
      </w:pPr>
      <w:r w:rsidRPr="0054436D">
        <w:rPr>
          <w:bCs/>
          <w:sz w:val="24"/>
          <w:szCs w:val="24"/>
        </w:rPr>
        <w:t xml:space="preserve">Comprovação de que o contratado preenche os requisitos de habilitação e </w:t>
      </w:r>
      <w:r w:rsidRPr="0054436D">
        <w:rPr>
          <w:bCs/>
          <w:sz w:val="24"/>
          <w:szCs w:val="24"/>
        </w:rPr>
        <w:lastRenderedPageBreak/>
        <w:t>qualificação mínima necessária;</w:t>
      </w:r>
    </w:p>
    <w:p w:rsidR="00514260" w:rsidRDefault="00514260" w:rsidP="00514260">
      <w:pPr>
        <w:widowControl w:val="0"/>
        <w:tabs>
          <w:tab w:val="num" w:pos="4599"/>
        </w:tabs>
        <w:spacing w:line="276" w:lineRule="auto"/>
        <w:ind w:firstLine="851"/>
        <w:jc w:val="both"/>
        <w:rPr>
          <w:b/>
          <w:bCs/>
          <w:sz w:val="24"/>
          <w:szCs w:val="24"/>
        </w:rPr>
      </w:pPr>
    </w:p>
    <w:p w:rsidR="00EF35DC" w:rsidRDefault="00EF35DC" w:rsidP="008B1460">
      <w:pPr>
        <w:widowControl w:val="0"/>
        <w:tabs>
          <w:tab w:val="num" w:pos="4599"/>
        </w:tabs>
        <w:spacing w:before="120" w:line="276" w:lineRule="auto"/>
        <w:ind w:firstLine="851"/>
        <w:jc w:val="both"/>
        <w:rPr>
          <w:b/>
          <w:bCs/>
          <w:sz w:val="24"/>
          <w:szCs w:val="24"/>
        </w:rPr>
      </w:pPr>
      <w:r>
        <w:rPr>
          <w:b/>
          <w:bCs/>
          <w:sz w:val="24"/>
          <w:szCs w:val="24"/>
        </w:rPr>
        <w:t>Dos produtos:</w:t>
      </w:r>
    </w:p>
    <w:p w:rsidR="00EF35DC" w:rsidRDefault="00EF35DC" w:rsidP="00EF35DC">
      <w:pPr>
        <w:spacing w:before="120" w:line="276" w:lineRule="auto"/>
        <w:ind w:firstLine="851"/>
        <w:jc w:val="both"/>
        <w:rPr>
          <w:bCs/>
          <w:sz w:val="24"/>
          <w:szCs w:val="24"/>
        </w:rPr>
      </w:pPr>
      <w:r w:rsidRPr="00EF35DC">
        <w:rPr>
          <w:bCs/>
          <w:sz w:val="24"/>
          <w:szCs w:val="24"/>
        </w:rPr>
        <w:t xml:space="preserve">Os materiais, objeto deste </w:t>
      </w:r>
      <w:r>
        <w:rPr>
          <w:bCs/>
          <w:sz w:val="24"/>
          <w:szCs w:val="24"/>
        </w:rPr>
        <w:t>estudo</w:t>
      </w:r>
      <w:r w:rsidRPr="00EF35DC">
        <w:rPr>
          <w:bCs/>
          <w:sz w:val="24"/>
          <w:szCs w:val="24"/>
        </w:rPr>
        <w:t xml:space="preserve">, </w:t>
      </w:r>
      <w:r w:rsidR="00514260">
        <w:rPr>
          <w:bCs/>
          <w:sz w:val="24"/>
          <w:szCs w:val="24"/>
        </w:rPr>
        <w:t>deverão estar em</w:t>
      </w:r>
      <w:r w:rsidR="00514260" w:rsidRPr="00514260">
        <w:rPr>
          <w:bCs/>
          <w:sz w:val="24"/>
          <w:szCs w:val="24"/>
        </w:rPr>
        <w:t xml:space="preserve"> conformidade com as normas e regulamentações locais ou nacionai</w:t>
      </w:r>
      <w:r w:rsidR="00514260">
        <w:rPr>
          <w:bCs/>
          <w:sz w:val="24"/>
          <w:szCs w:val="24"/>
        </w:rPr>
        <w:t>s, ser de boa qualidade, originais, novos,</w:t>
      </w:r>
      <w:r w:rsidRPr="00EF35DC">
        <w:rPr>
          <w:bCs/>
          <w:sz w:val="24"/>
          <w:szCs w:val="24"/>
        </w:rPr>
        <w:t xml:space="preserve"> de primeira linha e atender aos dispositivos da Lei</w:t>
      </w:r>
      <w:r w:rsidR="00071599">
        <w:rPr>
          <w:bCs/>
          <w:sz w:val="24"/>
          <w:szCs w:val="24"/>
        </w:rPr>
        <w:t xml:space="preserve"> n.°</w:t>
      </w:r>
      <w:r w:rsidRPr="00EF35DC">
        <w:rPr>
          <w:bCs/>
          <w:sz w:val="24"/>
          <w:szCs w:val="24"/>
        </w:rPr>
        <w:t xml:space="preserve"> 8.078/90 (Código de defesa do consumidor) e as demais legislações pertinentes</w:t>
      </w:r>
      <w:r>
        <w:rPr>
          <w:bCs/>
          <w:sz w:val="24"/>
          <w:szCs w:val="24"/>
        </w:rPr>
        <w:t>;</w:t>
      </w:r>
    </w:p>
    <w:p w:rsidR="007B66B5" w:rsidRDefault="007B66B5" w:rsidP="007B66B5">
      <w:pPr>
        <w:spacing w:before="120" w:line="276" w:lineRule="auto"/>
        <w:ind w:firstLine="851"/>
        <w:jc w:val="both"/>
        <w:rPr>
          <w:bCs/>
          <w:sz w:val="24"/>
          <w:szCs w:val="24"/>
        </w:rPr>
      </w:pPr>
      <w:r w:rsidRPr="007B66B5">
        <w:rPr>
          <w:bCs/>
          <w:sz w:val="24"/>
          <w:szCs w:val="24"/>
        </w:rPr>
        <w:t xml:space="preserve">Os produtos deverão ser entregues com observância rigorosa </w:t>
      </w:r>
      <w:r>
        <w:rPr>
          <w:bCs/>
          <w:sz w:val="24"/>
          <w:szCs w:val="24"/>
        </w:rPr>
        <w:t xml:space="preserve">no </w:t>
      </w:r>
      <w:r w:rsidRPr="007B66B5">
        <w:rPr>
          <w:bCs/>
          <w:sz w:val="24"/>
          <w:szCs w:val="24"/>
        </w:rPr>
        <w:t>termo de referência, devendo ser observad</w:t>
      </w:r>
      <w:r w:rsidR="00071599">
        <w:rPr>
          <w:bCs/>
          <w:sz w:val="24"/>
          <w:szCs w:val="24"/>
        </w:rPr>
        <w:t>a</w:t>
      </w:r>
      <w:r w:rsidRPr="007B66B5">
        <w:rPr>
          <w:bCs/>
          <w:sz w:val="24"/>
          <w:szCs w:val="24"/>
        </w:rPr>
        <w:t xml:space="preserve"> a quantidade solicitada</w:t>
      </w:r>
      <w:r>
        <w:rPr>
          <w:bCs/>
          <w:sz w:val="24"/>
          <w:szCs w:val="24"/>
        </w:rPr>
        <w:t>;</w:t>
      </w:r>
    </w:p>
    <w:p w:rsidR="00EF35DC" w:rsidRPr="00EF35DC" w:rsidRDefault="00EF35DC" w:rsidP="00EF35DC">
      <w:pPr>
        <w:spacing w:before="120" w:line="276" w:lineRule="auto"/>
        <w:ind w:firstLine="851"/>
        <w:jc w:val="both"/>
        <w:rPr>
          <w:bCs/>
          <w:sz w:val="24"/>
          <w:szCs w:val="24"/>
        </w:rPr>
      </w:pPr>
      <w:r w:rsidRPr="00EF35DC">
        <w:rPr>
          <w:bCs/>
          <w:sz w:val="24"/>
          <w:szCs w:val="24"/>
        </w:rPr>
        <w:t xml:space="preserve">Os materiais deverão estar acondicionados em suas embalagens originais, apropriadas para armazenamento, com identificação do produto, fazendo constar sua descrição e incluindo: </w:t>
      </w:r>
      <w:proofErr w:type="gramStart"/>
      <w:r w:rsidRPr="00EF35DC">
        <w:rPr>
          <w:bCs/>
          <w:sz w:val="24"/>
          <w:szCs w:val="24"/>
        </w:rPr>
        <w:t>marca,</w:t>
      </w:r>
      <w:proofErr w:type="gramEnd"/>
      <w:r w:rsidRPr="00EF35DC">
        <w:rPr>
          <w:bCs/>
          <w:sz w:val="24"/>
          <w:szCs w:val="24"/>
        </w:rPr>
        <w:t xml:space="preserve"> fabricante, modelo e garantia, de acordo com suas características</w:t>
      </w:r>
      <w:r>
        <w:rPr>
          <w:bCs/>
          <w:sz w:val="24"/>
          <w:szCs w:val="24"/>
        </w:rPr>
        <w:t>;</w:t>
      </w:r>
    </w:p>
    <w:p w:rsidR="00514260" w:rsidRDefault="00514260" w:rsidP="00EF35DC">
      <w:pPr>
        <w:spacing w:before="120" w:line="276" w:lineRule="auto"/>
        <w:ind w:firstLine="851"/>
        <w:jc w:val="both"/>
        <w:rPr>
          <w:b/>
          <w:bCs/>
          <w:sz w:val="24"/>
          <w:szCs w:val="24"/>
        </w:rPr>
      </w:pPr>
    </w:p>
    <w:p w:rsidR="00870589" w:rsidRPr="00870589" w:rsidRDefault="00870589" w:rsidP="00B6759D">
      <w:pPr>
        <w:spacing w:before="120" w:line="276" w:lineRule="auto"/>
        <w:ind w:firstLine="851"/>
        <w:jc w:val="both"/>
        <w:rPr>
          <w:b/>
          <w:bCs/>
          <w:sz w:val="24"/>
          <w:szCs w:val="24"/>
        </w:rPr>
      </w:pPr>
      <w:r>
        <w:rPr>
          <w:b/>
          <w:bCs/>
          <w:sz w:val="24"/>
          <w:szCs w:val="24"/>
        </w:rPr>
        <w:t>Obrigações:</w:t>
      </w:r>
    </w:p>
    <w:p w:rsidR="00C46CF7" w:rsidRPr="00C46CF7" w:rsidRDefault="00C46CF7" w:rsidP="00C46CF7">
      <w:pPr>
        <w:spacing w:before="120" w:line="276" w:lineRule="auto"/>
        <w:ind w:firstLine="851"/>
        <w:jc w:val="both"/>
        <w:rPr>
          <w:sz w:val="24"/>
          <w:szCs w:val="24"/>
        </w:rPr>
      </w:pPr>
      <w:r w:rsidRPr="00C46CF7">
        <w:rPr>
          <w:sz w:val="24"/>
          <w:szCs w:val="24"/>
        </w:rPr>
        <w:t xml:space="preserve">Caberá à </w:t>
      </w:r>
      <w:r w:rsidRPr="00C46CF7">
        <w:rPr>
          <w:b/>
          <w:sz w:val="24"/>
          <w:szCs w:val="24"/>
        </w:rPr>
        <w:t>CONTRATADA</w:t>
      </w:r>
      <w:r w:rsidRPr="00C46CF7">
        <w:rPr>
          <w:sz w:val="24"/>
          <w:szCs w:val="24"/>
        </w:rPr>
        <w:t xml:space="preserve"> todo e qualquer custo de deslocamentos ou despachos que se fizerem</w:t>
      </w:r>
      <w:r>
        <w:rPr>
          <w:sz w:val="24"/>
          <w:szCs w:val="24"/>
        </w:rPr>
        <w:t xml:space="preserve"> </w:t>
      </w:r>
      <w:r w:rsidRPr="00C46CF7">
        <w:rPr>
          <w:sz w:val="24"/>
          <w:szCs w:val="24"/>
        </w:rPr>
        <w:t>necessários</w:t>
      </w:r>
      <w:r w:rsidR="00870589">
        <w:rPr>
          <w:sz w:val="24"/>
          <w:szCs w:val="24"/>
        </w:rPr>
        <w:t>;</w:t>
      </w:r>
    </w:p>
    <w:p w:rsidR="00870589" w:rsidRDefault="00FC40D5" w:rsidP="00B6759D">
      <w:pPr>
        <w:spacing w:before="120" w:line="276" w:lineRule="auto"/>
        <w:ind w:firstLine="851"/>
        <w:jc w:val="both"/>
        <w:rPr>
          <w:sz w:val="24"/>
          <w:szCs w:val="24"/>
        </w:rPr>
      </w:pPr>
      <w:r w:rsidRPr="0054436D">
        <w:rPr>
          <w:sz w:val="24"/>
          <w:szCs w:val="24"/>
        </w:rPr>
        <w:t xml:space="preserve">A </w:t>
      </w:r>
      <w:r w:rsidRPr="0054436D">
        <w:rPr>
          <w:b/>
          <w:sz w:val="24"/>
          <w:szCs w:val="24"/>
        </w:rPr>
        <w:t xml:space="preserve">CONTRATADA </w:t>
      </w:r>
      <w:r w:rsidRPr="0054436D">
        <w:rPr>
          <w:sz w:val="24"/>
          <w:szCs w:val="24"/>
        </w:rPr>
        <w:t xml:space="preserve">responsabilizar-se-á por todo e qualquer prejuízo que possa ser acarretado ao </w:t>
      </w:r>
      <w:r w:rsidRPr="0054436D">
        <w:rPr>
          <w:b/>
          <w:sz w:val="24"/>
          <w:szCs w:val="24"/>
        </w:rPr>
        <w:t xml:space="preserve">CONTRATANTE </w:t>
      </w:r>
      <w:r w:rsidRPr="0054436D">
        <w:rPr>
          <w:sz w:val="24"/>
          <w:szCs w:val="24"/>
        </w:rPr>
        <w:t xml:space="preserve">em função do descumprimento de dispositivos legais relativos aos materiais relacionados no certame. </w:t>
      </w:r>
    </w:p>
    <w:p w:rsidR="00FC40D5" w:rsidRPr="0054436D" w:rsidRDefault="00FC40D5" w:rsidP="00B6759D">
      <w:pPr>
        <w:spacing w:before="120" w:line="276" w:lineRule="auto"/>
        <w:ind w:firstLine="851"/>
        <w:jc w:val="both"/>
        <w:rPr>
          <w:sz w:val="24"/>
          <w:szCs w:val="24"/>
        </w:rPr>
      </w:pPr>
      <w:r w:rsidRPr="0054436D">
        <w:rPr>
          <w:sz w:val="24"/>
          <w:szCs w:val="24"/>
        </w:rPr>
        <w:t>Não ceder</w:t>
      </w:r>
      <w:r w:rsidR="00870589">
        <w:rPr>
          <w:sz w:val="24"/>
          <w:szCs w:val="24"/>
        </w:rPr>
        <w:t>á</w:t>
      </w:r>
      <w:r w:rsidRPr="0054436D">
        <w:rPr>
          <w:sz w:val="24"/>
          <w:szCs w:val="24"/>
        </w:rPr>
        <w:t>, transferi</w:t>
      </w:r>
      <w:r w:rsidR="00870589">
        <w:rPr>
          <w:sz w:val="24"/>
          <w:szCs w:val="24"/>
        </w:rPr>
        <w:t>rá</w:t>
      </w:r>
      <w:r w:rsidRPr="0054436D">
        <w:rPr>
          <w:sz w:val="24"/>
          <w:szCs w:val="24"/>
        </w:rPr>
        <w:t xml:space="preserve"> ou subcontratar</w:t>
      </w:r>
      <w:r w:rsidR="00870589">
        <w:rPr>
          <w:sz w:val="24"/>
          <w:szCs w:val="24"/>
        </w:rPr>
        <w:t>á</w:t>
      </w:r>
      <w:r w:rsidRPr="0054436D">
        <w:rPr>
          <w:sz w:val="24"/>
          <w:szCs w:val="24"/>
        </w:rPr>
        <w:t xml:space="preserve"> a terceiros, no todo ou em parte, o objeto contratual, </w:t>
      </w:r>
      <w:r w:rsidRPr="00870589">
        <w:rPr>
          <w:sz w:val="24"/>
          <w:szCs w:val="24"/>
          <w:u w:val="single"/>
        </w:rPr>
        <w:t xml:space="preserve">sem a prévia e expressa anuência do </w:t>
      </w:r>
      <w:r w:rsidRPr="00870589">
        <w:rPr>
          <w:b/>
          <w:sz w:val="24"/>
          <w:szCs w:val="24"/>
          <w:u w:val="single"/>
        </w:rPr>
        <w:t>CONTRATANTE</w:t>
      </w:r>
      <w:r w:rsidRPr="00870589">
        <w:rPr>
          <w:sz w:val="24"/>
          <w:szCs w:val="24"/>
          <w:u w:val="single"/>
        </w:rPr>
        <w:t>, por escrito</w:t>
      </w:r>
      <w:r w:rsidR="00870589">
        <w:rPr>
          <w:sz w:val="24"/>
          <w:szCs w:val="24"/>
        </w:rPr>
        <w:t>;</w:t>
      </w:r>
      <w:r w:rsidRPr="0054436D">
        <w:rPr>
          <w:sz w:val="24"/>
          <w:szCs w:val="24"/>
        </w:rPr>
        <w:t xml:space="preserve"> </w:t>
      </w:r>
    </w:p>
    <w:p w:rsidR="00FC40D5" w:rsidRPr="0054436D" w:rsidRDefault="00FC40D5" w:rsidP="00B6759D">
      <w:pPr>
        <w:spacing w:before="120" w:line="276" w:lineRule="auto"/>
        <w:ind w:firstLine="851"/>
        <w:jc w:val="both"/>
        <w:rPr>
          <w:b/>
          <w:sz w:val="24"/>
          <w:szCs w:val="24"/>
        </w:rPr>
      </w:pPr>
      <w:r w:rsidRPr="0054436D">
        <w:rPr>
          <w:sz w:val="24"/>
          <w:szCs w:val="24"/>
        </w:rPr>
        <w:t xml:space="preserve">O </w:t>
      </w:r>
      <w:r w:rsidRPr="0054436D">
        <w:rPr>
          <w:b/>
          <w:sz w:val="24"/>
          <w:szCs w:val="24"/>
        </w:rPr>
        <w:t xml:space="preserve">CONTRATANTE </w:t>
      </w:r>
      <w:r w:rsidRPr="0054436D">
        <w:rPr>
          <w:sz w:val="24"/>
          <w:szCs w:val="24"/>
        </w:rPr>
        <w:t xml:space="preserve">irá indicar o fiscal do contrato, sendo a </w:t>
      </w:r>
      <w:r w:rsidRPr="0054436D">
        <w:rPr>
          <w:b/>
          <w:sz w:val="24"/>
          <w:szCs w:val="24"/>
        </w:rPr>
        <w:t>CONTRATADA</w:t>
      </w:r>
      <w:r w:rsidRPr="0054436D">
        <w:rPr>
          <w:sz w:val="24"/>
          <w:szCs w:val="24"/>
        </w:rPr>
        <w:t xml:space="preserve"> responsável por, a qualquer momento, fornecer, sempre que solicitado pelo </w:t>
      </w:r>
      <w:r w:rsidRPr="0054436D">
        <w:rPr>
          <w:b/>
          <w:sz w:val="24"/>
          <w:szCs w:val="24"/>
        </w:rPr>
        <w:t>CONTRATANTE</w:t>
      </w:r>
      <w:r w:rsidRPr="0054436D">
        <w:rPr>
          <w:sz w:val="24"/>
          <w:szCs w:val="24"/>
        </w:rPr>
        <w:t>, informações, documentos e esclarecimentos necessários sobre a execução do contrato, mantendo os mesmos atualizados e em plena vigência, bem como a documentação como os dados cadastrais junto ao Sistema de Cadastramento Unificado de Fornecedores (SICAF).</w:t>
      </w:r>
    </w:p>
    <w:p w:rsidR="00FC40D5" w:rsidRPr="0054436D" w:rsidRDefault="00FC40D5" w:rsidP="00B6759D">
      <w:pPr>
        <w:spacing w:before="120" w:line="276" w:lineRule="auto"/>
        <w:ind w:firstLine="851"/>
        <w:jc w:val="both"/>
        <w:rPr>
          <w:b/>
          <w:sz w:val="24"/>
          <w:szCs w:val="24"/>
        </w:rPr>
      </w:pPr>
    </w:p>
    <w:p w:rsidR="00FC40D5" w:rsidRPr="0054436D" w:rsidRDefault="00FC40D5" w:rsidP="00B6759D">
      <w:pPr>
        <w:spacing w:before="120" w:line="276" w:lineRule="auto"/>
        <w:ind w:firstLine="851"/>
        <w:jc w:val="both"/>
        <w:rPr>
          <w:b/>
          <w:sz w:val="24"/>
          <w:szCs w:val="24"/>
        </w:rPr>
      </w:pPr>
      <w:r w:rsidRPr="0054436D">
        <w:rPr>
          <w:b/>
          <w:sz w:val="24"/>
          <w:szCs w:val="24"/>
        </w:rPr>
        <w:t>DAS OBRIGAÇÕES DA CONTRATANTE</w:t>
      </w:r>
    </w:p>
    <w:p w:rsidR="00FC40D5" w:rsidRPr="0054436D" w:rsidRDefault="00FC40D5" w:rsidP="00B6759D">
      <w:pPr>
        <w:spacing w:before="120" w:line="276" w:lineRule="auto"/>
        <w:ind w:firstLine="851"/>
        <w:jc w:val="both"/>
        <w:rPr>
          <w:sz w:val="24"/>
          <w:szCs w:val="24"/>
        </w:rPr>
      </w:pPr>
      <w:bookmarkStart w:id="1" w:name="_Hlk74057883"/>
      <w:r w:rsidRPr="0054436D">
        <w:rPr>
          <w:sz w:val="24"/>
          <w:szCs w:val="24"/>
        </w:rPr>
        <w:t>Proporcionar todas as condições para que a CONTRATADA possa cumprir suas obrigações dentro das normas e condições contratuais.</w:t>
      </w:r>
    </w:p>
    <w:p w:rsidR="00FC40D5" w:rsidRPr="0054436D" w:rsidRDefault="00FC40D5" w:rsidP="00B6759D">
      <w:pPr>
        <w:spacing w:before="120" w:line="276" w:lineRule="auto"/>
        <w:ind w:firstLine="851"/>
        <w:jc w:val="both"/>
        <w:rPr>
          <w:sz w:val="24"/>
          <w:szCs w:val="24"/>
        </w:rPr>
      </w:pPr>
      <w:r w:rsidRPr="0054436D">
        <w:rPr>
          <w:sz w:val="24"/>
          <w:szCs w:val="24"/>
        </w:rPr>
        <w:t>Rejeitar no todo ou em parte os serviços e as mercadorias entregues em desacordo com as obrigações assumidas pela CONTRATADA, notificando-a para proceder à substituição.</w:t>
      </w:r>
    </w:p>
    <w:p w:rsidR="00FC40D5" w:rsidRPr="0054436D" w:rsidRDefault="00FC40D5" w:rsidP="00B6759D">
      <w:pPr>
        <w:spacing w:before="120" w:line="276" w:lineRule="auto"/>
        <w:ind w:firstLine="851"/>
        <w:jc w:val="both"/>
        <w:rPr>
          <w:bCs/>
          <w:sz w:val="24"/>
          <w:szCs w:val="24"/>
        </w:rPr>
      </w:pPr>
      <w:r w:rsidRPr="0054436D">
        <w:rPr>
          <w:bCs/>
          <w:sz w:val="24"/>
          <w:szCs w:val="24"/>
        </w:rPr>
        <w:lastRenderedPageBreak/>
        <w:t>Efetuar com pontualidade o pagamento à CONTRATADA, após o cumprimento das formalidades legais.</w:t>
      </w:r>
    </w:p>
    <w:p w:rsidR="00FC40D5" w:rsidRPr="0054436D" w:rsidRDefault="00FC40D5" w:rsidP="00B6759D">
      <w:pPr>
        <w:spacing w:before="120" w:line="276" w:lineRule="auto"/>
        <w:ind w:firstLine="851"/>
        <w:jc w:val="both"/>
        <w:rPr>
          <w:bCs/>
          <w:sz w:val="24"/>
          <w:szCs w:val="24"/>
        </w:rPr>
      </w:pPr>
      <w:r w:rsidRPr="0054436D">
        <w:rPr>
          <w:bCs/>
          <w:sz w:val="24"/>
          <w:szCs w:val="24"/>
        </w:rPr>
        <w:t>Exercer fiscalização sobre o cumprimento das obrigações pactuadas entre as partes.</w:t>
      </w:r>
    </w:p>
    <w:p w:rsidR="00FC40D5" w:rsidRPr="0054436D" w:rsidRDefault="00FC40D5" w:rsidP="00B6759D">
      <w:pPr>
        <w:spacing w:before="120" w:line="276" w:lineRule="auto"/>
        <w:ind w:firstLine="851"/>
        <w:jc w:val="both"/>
        <w:rPr>
          <w:bCs/>
          <w:sz w:val="24"/>
          <w:szCs w:val="24"/>
        </w:rPr>
      </w:pPr>
      <w:r w:rsidRPr="0054436D">
        <w:rPr>
          <w:bCs/>
          <w:sz w:val="24"/>
          <w:szCs w:val="24"/>
        </w:rPr>
        <w:t>Designará um representante da administração para fazer a fiscalização e o acompanhamento do cumprimento deste contrato, devendo este fazer anotações e registros de todas as ocorrências, determinando o que for necessário à regularização dos problemas observados.</w:t>
      </w:r>
    </w:p>
    <w:p w:rsidR="00FC40D5" w:rsidRPr="0054436D" w:rsidRDefault="00FC40D5" w:rsidP="00B6759D">
      <w:pPr>
        <w:spacing w:before="120" w:line="276" w:lineRule="auto"/>
        <w:ind w:firstLine="851"/>
        <w:jc w:val="both"/>
        <w:rPr>
          <w:bCs/>
          <w:sz w:val="24"/>
          <w:szCs w:val="24"/>
        </w:rPr>
      </w:pPr>
      <w:r w:rsidRPr="0054436D">
        <w:rPr>
          <w:bCs/>
          <w:sz w:val="24"/>
          <w:szCs w:val="24"/>
        </w:rPr>
        <w:t>Fornecer as informações necessárias para o fornecimento dos bens, tais como documentação existente, legislações pertinentes e outros.</w:t>
      </w:r>
    </w:p>
    <w:p w:rsidR="00FC40D5" w:rsidRPr="0054436D" w:rsidRDefault="00FC40D5" w:rsidP="00B6759D">
      <w:pPr>
        <w:spacing w:before="120" w:line="276" w:lineRule="auto"/>
        <w:ind w:firstLine="851"/>
        <w:jc w:val="both"/>
        <w:rPr>
          <w:bCs/>
          <w:sz w:val="24"/>
          <w:szCs w:val="24"/>
        </w:rPr>
      </w:pPr>
      <w:r w:rsidRPr="0054436D">
        <w:rPr>
          <w:bCs/>
          <w:sz w:val="24"/>
          <w:szCs w:val="24"/>
        </w:rPr>
        <w:t>Receber/dar aceite aos bens e serviços entregues/realizados.</w:t>
      </w:r>
    </w:p>
    <w:p w:rsidR="00FC40D5" w:rsidRPr="0054436D" w:rsidRDefault="00FC40D5" w:rsidP="00B6759D">
      <w:pPr>
        <w:spacing w:before="120" w:line="276" w:lineRule="auto"/>
        <w:ind w:firstLine="851"/>
        <w:jc w:val="both"/>
        <w:rPr>
          <w:bCs/>
          <w:sz w:val="24"/>
          <w:szCs w:val="24"/>
        </w:rPr>
      </w:pPr>
      <w:r w:rsidRPr="0054436D">
        <w:rPr>
          <w:bCs/>
          <w:sz w:val="24"/>
          <w:szCs w:val="24"/>
        </w:rPr>
        <w:t>Aprovar e atestar Nota fiscal/Fatura dos materiais, bens entregues, acompanhada dos comprovantes de regularidade fiscal necessários ao pagamento.</w:t>
      </w:r>
    </w:p>
    <w:p w:rsidR="00FC40D5" w:rsidRPr="0054436D" w:rsidRDefault="00FC40D5" w:rsidP="00B6759D">
      <w:pPr>
        <w:spacing w:before="120" w:line="276" w:lineRule="auto"/>
        <w:ind w:firstLine="851"/>
        <w:jc w:val="both"/>
        <w:rPr>
          <w:bCs/>
          <w:sz w:val="24"/>
          <w:szCs w:val="24"/>
        </w:rPr>
      </w:pPr>
      <w:r w:rsidRPr="0054436D">
        <w:rPr>
          <w:bCs/>
          <w:sz w:val="24"/>
          <w:szCs w:val="24"/>
        </w:rPr>
        <w:t>Comunicar a necessidade de aplicação de sanção, quando houver descumprimento contratual ou qualquer prejuízo de responsabilidade da CONTRATADA.</w:t>
      </w:r>
    </w:p>
    <w:p w:rsidR="00FC40D5" w:rsidRPr="0054436D" w:rsidRDefault="00FC40D5" w:rsidP="00B6759D">
      <w:pPr>
        <w:spacing w:before="120" w:line="276" w:lineRule="auto"/>
        <w:ind w:firstLine="851"/>
        <w:jc w:val="both"/>
        <w:rPr>
          <w:bCs/>
          <w:sz w:val="24"/>
          <w:szCs w:val="24"/>
        </w:rPr>
      </w:pPr>
      <w:r w:rsidRPr="0054436D">
        <w:rPr>
          <w:bCs/>
          <w:sz w:val="24"/>
          <w:szCs w:val="24"/>
        </w:rPr>
        <w:t>Comunicar à licitante vencedora qualquer anormalidade ocorrida na execução do contrato, diligenciando para que as irregularidades ou falhas apontadas sejam plenamente corrigidas.</w:t>
      </w:r>
    </w:p>
    <w:p w:rsidR="00FC40D5" w:rsidRPr="0054436D" w:rsidRDefault="00FC40D5" w:rsidP="00B6759D">
      <w:pPr>
        <w:spacing w:before="120" w:line="276" w:lineRule="auto"/>
        <w:ind w:firstLine="851"/>
        <w:jc w:val="both"/>
        <w:rPr>
          <w:bCs/>
          <w:sz w:val="24"/>
          <w:szCs w:val="24"/>
        </w:rPr>
      </w:pPr>
      <w:r w:rsidRPr="0054436D">
        <w:rPr>
          <w:bCs/>
          <w:sz w:val="24"/>
          <w:szCs w:val="24"/>
        </w:rPr>
        <w:t>Proporcionar todas as facilidades necessárias à perfeita execução do objeto deste Termo de Referência, como acesso às dependências do Órgão e a disponibilidade das informações pertinentes.</w:t>
      </w:r>
    </w:p>
    <w:bookmarkEnd w:id="1"/>
    <w:p w:rsidR="003B1F0F" w:rsidRPr="0054436D" w:rsidRDefault="003B1F0F" w:rsidP="00B6759D">
      <w:pPr>
        <w:spacing w:before="120" w:line="276" w:lineRule="auto"/>
        <w:ind w:firstLine="851"/>
        <w:jc w:val="both"/>
        <w:rPr>
          <w:b/>
          <w:sz w:val="24"/>
          <w:szCs w:val="24"/>
        </w:rPr>
      </w:pPr>
    </w:p>
    <w:p w:rsidR="00FC40D5" w:rsidRPr="0054436D" w:rsidRDefault="00FC40D5" w:rsidP="00B6759D">
      <w:pPr>
        <w:spacing w:before="120" w:line="276" w:lineRule="auto"/>
        <w:ind w:firstLine="851"/>
        <w:jc w:val="both"/>
        <w:rPr>
          <w:b/>
          <w:bCs/>
          <w:sz w:val="24"/>
          <w:szCs w:val="24"/>
        </w:rPr>
      </w:pPr>
      <w:r w:rsidRPr="0054436D">
        <w:rPr>
          <w:b/>
          <w:sz w:val="24"/>
          <w:szCs w:val="24"/>
        </w:rPr>
        <w:t>Os Licitantes deverão cumprir as seguintes exigências de habilitação:</w:t>
      </w:r>
    </w:p>
    <w:p w:rsidR="00FC40D5" w:rsidRPr="0054436D" w:rsidRDefault="00FC40D5" w:rsidP="00B6759D">
      <w:pPr>
        <w:spacing w:before="120" w:line="276" w:lineRule="auto"/>
        <w:ind w:firstLine="851"/>
        <w:jc w:val="both"/>
        <w:rPr>
          <w:sz w:val="24"/>
          <w:szCs w:val="24"/>
        </w:rPr>
      </w:pPr>
    </w:p>
    <w:p w:rsidR="00FC40D5" w:rsidRPr="0054436D" w:rsidRDefault="00FC40D5" w:rsidP="00B6759D">
      <w:pPr>
        <w:spacing w:before="120" w:line="276" w:lineRule="auto"/>
        <w:ind w:firstLine="851"/>
        <w:jc w:val="both"/>
        <w:rPr>
          <w:sz w:val="24"/>
          <w:szCs w:val="24"/>
        </w:rPr>
      </w:pPr>
      <w:r w:rsidRPr="0054436D">
        <w:rPr>
          <w:sz w:val="24"/>
          <w:szCs w:val="24"/>
        </w:rPr>
        <w:t xml:space="preserve">A documentação relativa à </w:t>
      </w:r>
      <w:r w:rsidRPr="0054436D">
        <w:rPr>
          <w:b/>
          <w:bCs/>
          <w:sz w:val="24"/>
          <w:szCs w:val="24"/>
          <w:u w:val="single"/>
        </w:rPr>
        <w:t>HABILITAÇÃO JURÍDICA</w:t>
      </w:r>
      <w:r w:rsidRPr="0054436D">
        <w:rPr>
          <w:sz w:val="24"/>
          <w:szCs w:val="24"/>
        </w:rPr>
        <w:t xml:space="preserve"> consistirá em:</w:t>
      </w:r>
    </w:p>
    <w:p w:rsidR="003B1F0F" w:rsidRPr="0054436D" w:rsidRDefault="003B1F0F" w:rsidP="00B6759D">
      <w:pPr>
        <w:spacing w:before="120" w:line="276" w:lineRule="auto"/>
        <w:ind w:firstLine="851"/>
        <w:jc w:val="both"/>
        <w:rPr>
          <w:bCs/>
          <w:sz w:val="24"/>
          <w:szCs w:val="24"/>
        </w:rPr>
      </w:pPr>
    </w:p>
    <w:p w:rsidR="00FC40D5" w:rsidRPr="0054436D" w:rsidRDefault="00FC40D5" w:rsidP="00B6759D">
      <w:pPr>
        <w:pStyle w:val="PargrafodaLista"/>
        <w:widowControl w:val="0"/>
        <w:spacing w:before="120" w:line="276" w:lineRule="auto"/>
        <w:ind w:left="0" w:firstLine="851"/>
        <w:jc w:val="both"/>
      </w:pPr>
      <w:r w:rsidRPr="0054436D">
        <w:t>No caso de empresário individual</w:t>
      </w:r>
      <w:r w:rsidRPr="0054436D">
        <w:rPr>
          <w:b/>
          <w:bCs/>
          <w:u w:val="single"/>
        </w:rPr>
        <w:t>: inscrição no Registro Público de Empresas Mercantis</w:t>
      </w:r>
      <w:r w:rsidRPr="0054436D">
        <w:t>, a cargo da Junta Comercial da respectiva sede;</w:t>
      </w:r>
    </w:p>
    <w:p w:rsidR="00FC40D5" w:rsidRPr="0054436D" w:rsidRDefault="00FC40D5" w:rsidP="00B6759D">
      <w:pPr>
        <w:pStyle w:val="PargrafodaLista"/>
        <w:widowControl w:val="0"/>
        <w:spacing w:before="120" w:line="276" w:lineRule="auto"/>
        <w:ind w:left="0" w:firstLine="851"/>
        <w:jc w:val="both"/>
      </w:pPr>
      <w:r w:rsidRPr="0054436D">
        <w:t xml:space="preserve">No caso de sociedade empresária ou empresa individual de responsabilidade limitada - EIRELI: </w:t>
      </w:r>
      <w:r w:rsidRPr="0054436D">
        <w:rPr>
          <w:b/>
          <w:bCs/>
          <w:u w:val="single"/>
        </w:rPr>
        <w:t>ato constitutivo, estatuto ou contrato social em vigor</w:t>
      </w:r>
      <w:r w:rsidRPr="0054436D">
        <w:t>, devidamente registrado na Junta Comercial da respectiva sede.</w:t>
      </w:r>
    </w:p>
    <w:p w:rsidR="00FC40D5" w:rsidRPr="0054436D" w:rsidRDefault="00FC40D5" w:rsidP="00B6759D">
      <w:pPr>
        <w:pStyle w:val="PargrafodaLista"/>
        <w:spacing w:before="120" w:line="276" w:lineRule="auto"/>
        <w:ind w:left="0" w:firstLine="851"/>
        <w:jc w:val="both"/>
        <w:rPr>
          <w:bCs/>
        </w:rPr>
      </w:pPr>
      <w:r w:rsidRPr="0054436D">
        <w:t xml:space="preserve">Em se tratando de Microempreendedor Individual – </w:t>
      </w:r>
      <w:r w:rsidRPr="0054436D">
        <w:rPr>
          <w:b/>
          <w:bCs/>
          <w:u w:val="single"/>
        </w:rPr>
        <w:t>MEI: Certificado da Condição de Microempreendedor Individual - CCMEI</w:t>
      </w:r>
      <w:r w:rsidRPr="0054436D">
        <w:t xml:space="preserve">, na forma da Resolução </w:t>
      </w:r>
      <w:r w:rsidRPr="0054436D">
        <w:lastRenderedPageBreak/>
        <w:t xml:space="preserve">CGSIM nº 16, de 2009, cuja aceitação ficará condicionada à verificação da autenticidade no sítio </w:t>
      </w:r>
      <w:hyperlink r:id="rId8" w:history="1">
        <w:r w:rsidRPr="0054436D">
          <w:rPr>
            <w:rStyle w:val="Hyperlink"/>
          </w:rPr>
          <w:t>www.portaldoempreendedor.gov.br</w:t>
        </w:r>
      </w:hyperlink>
      <w:r w:rsidRPr="0054436D">
        <w:t>;</w:t>
      </w:r>
    </w:p>
    <w:p w:rsidR="00FC40D5" w:rsidRPr="0054436D" w:rsidRDefault="00FC40D5" w:rsidP="00B6759D">
      <w:pPr>
        <w:pStyle w:val="PargrafodaLista"/>
        <w:spacing w:before="120" w:line="276" w:lineRule="auto"/>
        <w:ind w:left="0" w:firstLine="851"/>
        <w:jc w:val="both"/>
      </w:pPr>
    </w:p>
    <w:p w:rsidR="00FC40D5" w:rsidRPr="0054436D" w:rsidRDefault="00FC40D5" w:rsidP="00B6759D">
      <w:pPr>
        <w:pStyle w:val="PargrafodaLista"/>
        <w:spacing w:before="120" w:line="276" w:lineRule="auto"/>
        <w:ind w:left="0" w:firstLine="851"/>
        <w:jc w:val="both"/>
      </w:pPr>
      <w:r w:rsidRPr="0054436D">
        <w:t xml:space="preserve">A documentação relativa à </w:t>
      </w:r>
      <w:r w:rsidRPr="0054436D">
        <w:rPr>
          <w:b/>
          <w:bCs/>
          <w:u w:val="single"/>
        </w:rPr>
        <w:t>QUALIFICAÇÃO ECONÔMICO-FINANCEIRA</w:t>
      </w:r>
      <w:r w:rsidRPr="0054436D">
        <w:t xml:space="preserve"> consistirá em:</w:t>
      </w:r>
    </w:p>
    <w:p w:rsidR="003B1F0F" w:rsidRPr="0054436D" w:rsidRDefault="003B1F0F" w:rsidP="00B6759D">
      <w:pPr>
        <w:pStyle w:val="PargrafodaLista"/>
        <w:spacing w:before="120" w:line="276" w:lineRule="auto"/>
        <w:ind w:left="0" w:firstLine="851"/>
        <w:jc w:val="both"/>
        <w:rPr>
          <w:bCs/>
        </w:rPr>
      </w:pPr>
    </w:p>
    <w:p w:rsidR="00FC40D5" w:rsidRPr="0054436D" w:rsidRDefault="00FC40D5" w:rsidP="00B6759D">
      <w:pPr>
        <w:pStyle w:val="PargrafodaLista"/>
        <w:widowControl w:val="0"/>
        <w:spacing w:before="120" w:line="276" w:lineRule="auto"/>
        <w:ind w:left="0" w:firstLine="851"/>
        <w:jc w:val="both"/>
      </w:pPr>
      <w:r w:rsidRPr="0054436D">
        <w:rPr>
          <w:b/>
          <w:bCs/>
          <w:u w:val="single"/>
        </w:rPr>
        <w:t>Certidão negativa de pedido de falência, concordata, recuperação judicial</w:t>
      </w:r>
      <w:r w:rsidRPr="0054436D">
        <w:t>, expedida pelo distribuidor da sede da pessoa jurídica, referente à matriz e, quando for o caso, igualmente da filial licitante, em data não anterior a 60 (sessenta) dias da abertura da sessão pública deste PREGÃO, se outro prazo não constar do documento.</w:t>
      </w:r>
    </w:p>
    <w:p w:rsidR="00FC40D5" w:rsidRPr="0054436D" w:rsidRDefault="00FC40D5" w:rsidP="00B6759D">
      <w:pPr>
        <w:widowControl w:val="0"/>
        <w:spacing w:before="120" w:line="276" w:lineRule="auto"/>
        <w:ind w:firstLine="851"/>
        <w:jc w:val="both"/>
        <w:rPr>
          <w:sz w:val="24"/>
          <w:szCs w:val="24"/>
        </w:rPr>
      </w:pPr>
    </w:p>
    <w:p w:rsidR="00FC40D5" w:rsidRPr="0054436D" w:rsidRDefault="00FC40D5" w:rsidP="00B6759D">
      <w:pPr>
        <w:widowControl w:val="0"/>
        <w:spacing w:before="120" w:line="276" w:lineRule="auto"/>
        <w:ind w:firstLine="851"/>
        <w:jc w:val="both"/>
        <w:rPr>
          <w:sz w:val="24"/>
          <w:szCs w:val="24"/>
        </w:rPr>
      </w:pPr>
      <w:r w:rsidRPr="0054436D">
        <w:rPr>
          <w:sz w:val="24"/>
          <w:szCs w:val="24"/>
        </w:rPr>
        <w:t xml:space="preserve">A documentação relativa à </w:t>
      </w:r>
      <w:r w:rsidRPr="0054436D">
        <w:rPr>
          <w:b/>
          <w:bCs/>
          <w:sz w:val="24"/>
          <w:szCs w:val="24"/>
          <w:u w:val="single"/>
        </w:rPr>
        <w:t>REGULARIDADE FISCAL E TRABALHISTA</w:t>
      </w:r>
      <w:r w:rsidRPr="0054436D">
        <w:rPr>
          <w:sz w:val="24"/>
          <w:szCs w:val="24"/>
        </w:rPr>
        <w:t xml:space="preserve"> consistirá em:</w:t>
      </w:r>
    </w:p>
    <w:p w:rsidR="003B1F0F" w:rsidRPr="0054436D" w:rsidRDefault="003B1F0F" w:rsidP="00B6759D">
      <w:pPr>
        <w:widowControl w:val="0"/>
        <w:spacing w:before="120" w:line="276" w:lineRule="auto"/>
        <w:ind w:firstLine="851"/>
        <w:jc w:val="both"/>
        <w:rPr>
          <w:sz w:val="24"/>
          <w:szCs w:val="24"/>
        </w:rPr>
      </w:pPr>
    </w:p>
    <w:p w:rsidR="00FC40D5" w:rsidRPr="0054436D" w:rsidRDefault="00FC40D5" w:rsidP="00B6759D">
      <w:pPr>
        <w:widowControl w:val="0"/>
        <w:spacing w:before="120" w:line="276" w:lineRule="auto"/>
        <w:ind w:firstLine="851"/>
        <w:jc w:val="both"/>
        <w:rPr>
          <w:sz w:val="24"/>
          <w:szCs w:val="24"/>
        </w:rPr>
      </w:pPr>
      <w:r w:rsidRPr="0054436D">
        <w:rPr>
          <w:sz w:val="24"/>
          <w:szCs w:val="24"/>
        </w:rPr>
        <w:t xml:space="preserve">Prova de inscrição no </w:t>
      </w:r>
      <w:r w:rsidRPr="0054436D">
        <w:rPr>
          <w:b/>
          <w:bCs/>
          <w:sz w:val="24"/>
          <w:szCs w:val="24"/>
          <w:u w:val="single"/>
        </w:rPr>
        <w:t>Cadastro Nacional de Pessoa Jurídica – CNPJ</w:t>
      </w:r>
      <w:r w:rsidRPr="0054436D">
        <w:rPr>
          <w:sz w:val="24"/>
          <w:szCs w:val="24"/>
        </w:rPr>
        <w:t xml:space="preserve">; </w:t>
      </w:r>
    </w:p>
    <w:p w:rsidR="00FC40D5" w:rsidRPr="0054436D" w:rsidRDefault="00FC40D5" w:rsidP="00B6759D">
      <w:pPr>
        <w:pStyle w:val="PargrafodaLista"/>
        <w:widowControl w:val="0"/>
        <w:spacing w:before="120" w:line="276" w:lineRule="auto"/>
        <w:ind w:left="0" w:firstLine="851"/>
        <w:jc w:val="both"/>
      </w:pPr>
      <w:r w:rsidRPr="0054436D">
        <w:t xml:space="preserve">Prova de regularidade para com a </w:t>
      </w:r>
      <w:r w:rsidRPr="0054436D">
        <w:rPr>
          <w:b/>
          <w:bCs/>
          <w:u w:val="single"/>
        </w:rPr>
        <w:t>Fazenda Federal</w:t>
      </w:r>
      <w:r w:rsidRPr="0054436D">
        <w:t>, mediante a apresentação de Certidão Conjunta de Débitos relativos a Tributos Federais e a Dívida Ativa da União, expedida pela Secretaria da Receita Federal do Ministério da Fazenda;</w:t>
      </w:r>
    </w:p>
    <w:p w:rsidR="00FC40D5" w:rsidRPr="0054436D" w:rsidRDefault="00FC40D5" w:rsidP="00B6759D">
      <w:pPr>
        <w:pStyle w:val="PargrafodaLista"/>
        <w:widowControl w:val="0"/>
        <w:spacing w:before="120" w:line="276" w:lineRule="auto"/>
        <w:ind w:left="0" w:firstLine="851"/>
        <w:jc w:val="both"/>
      </w:pPr>
      <w:r w:rsidRPr="0054436D">
        <w:t xml:space="preserve">Prova de regularidade para com a </w:t>
      </w:r>
      <w:r w:rsidRPr="0054436D">
        <w:rPr>
          <w:b/>
          <w:bCs/>
          <w:u w:val="single"/>
        </w:rPr>
        <w:t>Fazenda Estadual do domicílio ou sede do licitante</w:t>
      </w:r>
      <w:r w:rsidRPr="0054436D">
        <w:t xml:space="preserve">, relativa aos tributos relacionados com o objeto licitado; </w:t>
      </w:r>
    </w:p>
    <w:p w:rsidR="00FC40D5" w:rsidRPr="0054436D" w:rsidRDefault="00FC40D5" w:rsidP="00B6759D">
      <w:pPr>
        <w:pStyle w:val="PargrafodaLista"/>
        <w:widowControl w:val="0"/>
        <w:spacing w:before="120" w:line="276" w:lineRule="auto"/>
        <w:ind w:left="0" w:firstLine="851"/>
        <w:jc w:val="both"/>
      </w:pPr>
      <w:r w:rsidRPr="0054436D">
        <w:t xml:space="preserve">Prova de regularidade para com a </w:t>
      </w:r>
      <w:r w:rsidRPr="0054436D">
        <w:rPr>
          <w:b/>
          <w:bCs/>
          <w:u w:val="single"/>
        </w:rPr>
        <w:t>Fazenda Municipal</w:t>
      </w:r>
      <w:r w:rsidRPr="0054436D">
        <w:t xml:space="preserve">, relativa aos tributos relacionados com o objeto licitado; </w:t>
      </w:r>
    </w:p>
    <w:p w:rsidR="00FC40D5" w:rsidRPr="0054436D" w:rsidRDefault="00FC40D5" w:rsidP="00B6759D">
      <w:pPr>
        <w:pStyle w:val="PargrafodaLista"/>
        <w:widowControl w:val="0"/>
        <w:spacing w:before="120" w:line="276" w:lineRule="auto"/>
        <w:ind w:left="0" w:firstLine="851"/>
        <w:jc w:val="both"/>
      </w:pPr>
      <w:r w:rsidRPr="0054436D">
        <w:rPr>
          <w:b/>
          <w:bCs/>
          <w:u w:val="single"/>
        </w:rPr>
        <w:t>Certificado de Regularidade de Situação para com o Fundo de Garantia de Tempo de Serviço</w:t>
      </w:r>
      <w:r w:rsidRPr="0054436D">
        <w:t xml:space="preserve"> (FGTS);</w:t>
      </w:r>
    </w:p>
    <w:p w:rsidR="00FC40D5" w:rsidRPr="0054436D" w:rsidRDefault="00FC40D5" w:rsidP="00B6759D">
      <w:pPr>
        <w:pStyle w:val="PargrafodaLista"/>
        <w:widowControl w:val="0"/>
        <w:spacing w:before="120" w:line="276" w:lineRule="auto"/>
        <w:ind w:left="0" w:firstLine="851"/>
        <w:jc w:val="both"/>
      </w:pPr>
      <w:r w:rsidRPr="0054436D">
        <w:t xml:space="preserve">Prova de inexistência de débitos inadimplidos perante a Justiça do Trabalho, mediante a apresentação de </w:t>
      </w:r>
      <w:r w:rsidRPr="0054436D">
        <w:rPr>
          <w:b/>
          <w:bCs/>
          <w:u w:val="single"/>
        </w:rPr>
        <w:t>Certidão Negativa de Débitos Trabalhistas</w:t>
      </w:r>
      <w:r w:rsidRPr="0054436D">
        <w:t xml:space="preserve"> (CNDT), nos termos da Lei n.º 12.440, de 07 de julho de 2011.</w:t>
      </w:r>
    </w:p>
    <w:p w:rsidR="00000DB0" w:rsidRPr="0054436D" w:rsidRDefault="00000DB0" w:rsidP="00000DB0">
      <w:pPr>
        <w:spacing w:before="120" w:line="276" w:lineRule="auto"/>
        <w:ind w:firstLine="851"/>
        <w:jc w:val="both"/>
        <w:rPr>
          <w:sz w:val="24"/>
          <w:szCs w:val="24"/>
        </w:rPr>
      </w:pPr>
    </w:p>
    <w:tbl>
      <w:tblPr>
        <w:tblStyle w:val="Tabelacomgrade"/>
        <w:tblW w:w="0" w:type="auto"/>
        <w:jc w:val="center"/>
        <w:tblLook w:val="04A0"/>
      </w:tblPr>
      <w:tblGrid>
        <w:gridCol w:w="8721"/>
      </w:tblGrid>
      <w:tr w:rsidR="000A62BE" w:rsidRPr="0054436D" w:rsidTr="00C430E3">
        <w:trPr>
          <w:trHeight w:val="340"/>
          <w:jc w:val="center"/>
        </w:trPr>
        <w:tc>
          <w:tcPr>
            <w:tcW w:w="9322" w:type="dxa"/>
            <w:shd w:val="clear" w:color="auto" w:fill="002060"/>
            <w:vAlign w:val="center"/>
          </w:tcPr>
          <w:p w:rsidR="00B65145" w:rsidRPr="006F5AA4" w:rsidRDefault="00B65145" w:rsidP="00B6759D">
            <w:pPr>
              <w:spacing w:line="276" w:lineRule="auto"/>
              <w:rPr>
                <w:rFonts w:ascii="Times New Roman" w:hAnsi="Times New Roman" w:cs="Times New Roman"/>
                <w:b/>
                <w:bCs/>
                <w:sz w:val="4"/>
                <w:szCs w:val="24"/>
              </w:rPr>
            </w:pPr>
          </w:p>
          <w:p w:rsidR="000A62BE" w:rsidRPr="0054436D" w:rsidRDefault="000F76B1" w:rsidP="006F5AA4">
            <w:pPr>
              <w:spacing w:line="276" w:lineRule="auto"/>
              <w:rPr>
                <w:rFonts w:ascii="Times New Roman" w:hAnsi="Times New Roman" w:cs="Times New Roman"/>
                <w:b/>
                <w:bCs/>
                <w:sz w:val="24"/>
                <w:szCs w:val="24"/>
              </w:rPr>
            </w:pPr>
            <w:r w:rsidRPr="0054436D">
              <w:rPr>
                <w:rFonts w:ascii="Times New Roman" w:hAnsi="Times New Roman" w:cs="Times New Roman"/>
                <w:b/>
                <w:bCs/>
                <w:sz w:val="24"/>
                <w:szCs w:val="24"/>
              </w:rPr>
              <w:t>8</w:t>
            </w:r>
            <w:r w:rsidR="000A62BE" w:rsidRPr="0054436D">
              <w:rPr>
                <w:rFonts w:ascii="Times New Roman" w:hAnsi="Times New Roman" w:cs="Times New Roman"/>
                <w:b/>
                <w:bCs/>
                <w:sz w:val="24"/>
                <w:szCs w:val="24"/>
              </w:rPr>
              <w:t xml:space="preserve">. </w:t>
            </w:r>
            <w:r w:rsidR="006F5AA4">
              <w:rPr>
                <w:rFonts w:ascii="Times New Roman" w:hAnsi="Times New Roman" w:cs="Times New Roman"/>
                <w:b/>
                <w:bCs/>
                <w:sz w:val="24"/>
                <w:szCs w:val="24"/>
              </w:rPr>
              <w:t xml:space="preserve"> </w:t>
            </w:r>
            <w:r w:rsidR="000A62BE" w:rsidRPr="0054436D">
              <w:rPr>
                <w:rFonts w:ascii="Times New Roman" w:hAnsi="Times New Roman" w:cs="Times New Roman"/>
                <w:b/>
                <w:bCs/>
                <w:iCs/>
                <w:sz w:val="24"/>
                <w:szCs w:val="24"/>
              </w:rPr>
              <w:t xml:space="preserve">DA </w:t>
            </w:r>
            <w:r w:rsidR="00072F14">
              <w:rPr>
                <w:rFonts w:ascii="Times New Roman" w:hAnsi="Times New Roman" w:cs="Times New Roman"/>
                <w:b/>
                <w:bCs/>
                <w:iCs/>
                <w:sz w:val="24"/>
                <w:szCs w:val="24"/>
              </w:rPr>
              <w:t>(DES</w:t>
            </w:r>
            <w:proofErr w:type="gramStart"/>
            <w:r w:rsidR="00072F14">
              <w:rPr>
                <w:rFonts w:ascii="Times New Roman" w:hAnsi="Times New Roman" w:cs="Times New Roman"/>
                <w:b/>
                <w:bCs/>
                <w:iCs/>
                <w:sz w:val="24"/>
                <w:szCs w:val="24"/>
              </w:rPr>
              <w:t>)</w:t>
            </w:r>
            <w:r w:rsidR="000A62BE" w:rsidRPr="0054436D">
              <w:rPr>
                <w:rFonts w:ascii="Times New Roman" w:hAnsi="Times New Roman" w:cs="Times New Roman"/>
                <w:b/>
                <w:bCs/>
                <w:iCs/>
                <w:sz w:val="24"/>
                <w:szCs w:val="24"/>
              </w:rPr>
              <w:t>NECESSIDADE</w:t>
            </w:r>
            <w:proofErr w:type="gramEnd"/>
            <w:r w:rsidR="006F5AA4">
              <w:rPr>
                <w:rFonts w:ascii="Times New Roman" w:hAnsi="Times New Roman" w:cs="Times New Roman"/>
                <w:b/>
                <w:bCs/>
                <w:iCs/>
                <w:sz w:val="24"/>
                <w:szCs w:val="24"/>
              </w:rPr>
              <w:t xml:space="preserve">  D</w:t>
            </w:r>
            <w:r w:rsidR="000A62BE" w:rsidRPr="0054436D">
              <w:rPr>
                <w:rFonts w:ascii="Times New Roman" w:hAnsi="Times New Roman" w:cs="Times New Roman"/>
                <w:b/>
                <w:bCs/>
                <w:iCs/>
                <w:sz w:val="24"/>
                <w:szCs w:val="24"/>
              </w:rPr>
              <w:t xml:space="preserve">E </w:t>
            </w:r>
            <w:r w:rsidR="006F5AA4">
              <w:rPr>
                <w:rFonts w:ascii="Times New Roman" w:hAnsi="Times New Roman" w:cs="Times New Roman"/>
                <w:b/>
                <w:bCs/>
                <w:iCs/>
                <w:sz w:val="24"/>
                <w:szCs w:val="24"/>
              </w:rPr>
              <w:t xml:space="preserve"> </w:t>
            </w:r>
            <w:r w:rsidR="000A62BE" w:rsidRPr="0054436D">
              <w:rPr>
                <w:rFonts w:ascii="Times New Roman" w:hAnsi="Times New Roman" w:cs="Times New Roman"/>
                <w:b/>
                <w:bCs/>
                <w:iCs/>
                <w:sz w:val="24"/>
                <w:szCs w:val="24"/>
              </w:rPr>
              <w:t>LICITAÇÃO</w:t>
            </w:r>
          </w:p>
        </w:tc>
      </w:tr>
    </w:tbl>
    <w:p w:rsidR="000A62BE" w:rsidRPr="0054436D" w:rsidRDefault="000A62BE" w:rsidP="00B6759D">
      <w:pPr>
        <w:spacing w:line="276" w:lineRule="auto"/>
        <w:rPr>
          <w:sz w:val="24"/>
          <w:szCs w:val="24"/>
        </w:rPr>
      </w:pPr>
    </w:p>
    <w:p w:rsidR="000B6032" w:rsidRDefault="000B6032" w:rsidP="000B6032">
      <w:pPr>
        <w:widowControl w:val="0"/>
        <w:tabs>
          <w:tab w:val="num" w:pos="4599"/>
        </w:tabs>
        <w:spacing w:before="120" w:line="276" w:lineRule="auto"/>
        <w:ind w:firstLine="851"/>
        <w:jc w:val="both"/>
        <w:rPr>
          <w:bCs/>
          <w:sz w:val="24"/>
          <w:szCs w:val="24"/>
        </w:rPr>
      </w:pPr>
      <w:r>
        <w:rPr>
          <w:bCs/>
          <w:sz w:val="24"/>
          <w:szCs w:val="24"/>
        </w:rPr>
        <w:t xml:space="preserve">Como se sabe, a Constituição Federal, em seu Art. 37, inciso XXI, impõe a obrigatoriedade de as </w:t>
      </w:r>
      <w:r w:rsidRPr="000A62BE">
        <w:rPr>
          <w:bCs/>
          <w:sz w:val="24"/>
          <w:szCs w:val="24"/>
        </w:rPr>
        <w:t xml:space="preserve">contratações públicas </w:t>
      </w:r>
      <w:r>
        <w:rPr>
          <w:bCs/>
          <w:sz w:val="24"/>
          <w:szCs w:val="24"/>
        </w:rPr>
        <w:t>serem</w:t>
      </w:r>
      <w:r w:rsidRPr="000A62BE">
        <w:rPr>
          <w:bCs/>
          <w:sz w:val="24"/>
          <w:szCs w:val="24"/>
        </w:rPr>
        <w:t xml:space="preserve"> antecedidas de processo licitatório, </w:t>
      </w:r>
      <w:r>
        <w:rPr>
          <w:bCs/>
          <w:sz w:val="24"/>
          <w:szCs w:val="24"/>
        </w:rPr>
        <w:t>por meio do qual</w:t>
      </w:r>
      <w:r w:rsidRPr="000A62BE">
        <w:rPr>
          <w:bCs/>
          <w:sz w:val="24"/>
          <w:szCs w:val="24"/>
        </w:rPr>
        <w:t xml:space="preserve"> o administrador escolherá </w:t>
      </w:r>
      <w:r>
        <w:rPr>
          <w:bCs/>
          <w:sz w:val="24"/>
          <w:szCs w:val="24"/>
        </w:rPr>
        <w:t xml:space="preserve">a </w:t>
      </w:r>
      <w:r w:rsidRPr="000A62BE">
        <w:rPr>
          <w:bCs/>
          <w:sz w:val="24"/>
          <w:szCs w:val="24"/>
        </w:rPr>
        <w:t>proposta mais vantajosa ao i</w:t>
      </w:r>
      <w:r>
        <w:rPr>
          <w:bCs/>
          <w:sz w:val="24"/>
          <w:szCs w:val="24"/>
        </w:rPr>
        <w:t>nteresse público.</w:t>
      </w:r>
    </w:p>
    <w:p w:rsidR="000B6032" w:rsidRPr="00D46192" w:rsidRDefault="000B6032" w:rsidP="000B6032">
      <w:pPr>
        <w:spacing w:before="120" w:line="276" w:lineRule="auto"/>
        <w:ind w:firstLine="851"/>
        <w:jc w:val="both"/>
        <w:rPr>
          <w:bCs/>
          <w:sz w:val="24"/>
          <w:szCs w:val="24"/>
        </w:rPr>
      </w:pPr>
      <w:r>
        <w:rPr>
          <w:bCs/>
          <w:sz w:val="24"/>
          <w:szCs w:val="24"/>
        </w:rPr>
        <w:t xml:space="preserve">Não obstante a determinação constitucional </w:t>
      </w:r>
      <w:r>
        <w:rPr>
          <w:bCs/>
          <w:i/>
          <w:sz w:val="24"/>
          <w:szCs w:val="24"/>
        </w:rPr>
        <w:t>supra</w:t>
      </w:r>
      <w:r>
        <w:rPr>
          <w:bCs/>
          <w:sz w:val="24"/>
          <w:szCs w:val="24"/>
        </w:rPr>
        <w:t>, tem-se que</w:t>
      </w:r>
      <w:r w:rsidRPr="00D602D0">
        <w:rPr>
          <w:bCs/>
          <w:sz w:val="24"/>
          <w:szCs w:val="24"/>
        </w:rPr>
        <w:t xml:space="preserve"> a licitação só </w:t>
      </w:r>
      <w:r>
        <w:rPr>
          <w:bCs/>
          <w:sz w:val="24"/>
          <w:szCs w:val="24"/>
        </w:rPr>
        <w:t xml:space="preserve">será </w:t>
      </w:r>
      <w:r w:rsidRPr="00D602D0">
        <w:rPr>
          <w:bCs/>
          <w:sz w:val="24"/>
          <w:szCs w:val="24"/>
        </w:rPr>
        <w:t xml:space="preserve">exigível quando </w:t>
      </w:r>
      <w:r>
        <w:rPr>
          <w:bCs/>
          <w:sz w:val="24"/>
          <w:szCs w:val="24"/>
        </w:rPr>
        <w:t xml:space="preserve">presentes os pressupostos </w:t>
      </w:r>
      <w:r w:rsidRPr="00D46192">
        <w:rPr>
          <w:b/>
          <w:bCs/>
          <w:sz w:val="24"/>
          <w:szCs w:val="24"/>
        </w:rPr>
        <w:t>fáticos</w:t>
      </w:r>
      <w:r>
        <w:rPr>
          <w:bCs/>
          <w:sz w:val="24"/>
          <w:szCs w:val="24"/>
        </w:rPr>
        <w:t xml:space="preserve"> (</w:t>
      </w:r>
      <w:r w:rsidRPr="00D46192">
        <w:rPr>
          <w:bCs/>
          <w:sz w:val="24"/>
          <w:szCs w:val="24"/>
        </w:rPr>
        <w:t xml:space="preserve">desnecessidade de contratação específica), </w:t>
      </w:r>
      <w:r w:rsidRPr="00D46192">
        <w:rPr>
          <w:b/>
          <w:bCs/>
          <w:sz w:val="24"/>
          <w:szCs w:val="24"/>
        </w:rPr>
        <w:t>lógicos</w:t>
      </w:r>
      <w:r w:rsidRPr="00D46192">
        <w:rPr>
          <w:bCs/>
          <w:sz w:val="24"/>
          <w:szCs w:val="24"/>
        </w:rPr>
        <w:t xml:space="preserve"> (existência de pluralidade alternativa entre bens e fornecedores) e </w:t>
      </w:r>
      <w:r w:rsidRPr="00D46192">
        <w:rPr>
          <w:b/>
          <w:bCs/>
          <w:sz w:val="24"/>
          <w:szCs w:val="24"/>
        </w:rPr>
        <w:lastRenderedPageBreak/>
        <w:t>jurídicos</w:t>
      </w:r>
      <w:r w:rsidRPr="00D46192">
        <w:rPr>
          <w:bCs/>
          <w:sz w:val="24"/>
          <w:szCs w:val="24"/>
        </w:rPr>
        <w:t xml:space="preserve"> (demonstração de que a licitação não irá de encontro ao interesse público)</w:t>
      </w:r>
      <w:r>
        <w:rPr>
          <w:bCs/>
          <w:sz w:val="24"/>
          <w:szCs w:val="24"/>
        </w:rPr>
        <w:t>, que constituem o próprio fundamento de sua existência</w:t>
      </w:r>
      <w:r w:rsidRPr="00D46192">
        <w:rPr>
          <w:bCs/>
          <w:sz w:val="24"/>
          <w:szCs w:val="24"/>
        </w:rPr>
        <w:t>.</w:t>
      </w:r>
    </w:p>
    <w:p w:rsidR="000B6032" w:rsidRDefault="000B6032" w:rsidP="000B6032">
      <w:pPr>
        <w:spacing w:before="120" w:line="276" w:lineRule="auto"/>
        <w:ind w:firstLine="851"/>
        <w:jc w:val="both"/>
        <w:rPr>
          <w:bCs/>
          <w:sz w:val="24"/>
          <w:szCs w:val="24"/>
        </w:rPr>
      </w:pPr>
      <w:r>
        <w:rPr>
          <w:bCs/>
          <w:sz w:val="24"/>
          <w:szCs w:val="24"/>
        </w:rPr>
        <w:t xml:space="preserve">Na ausência de quaisquer desses requisitos, </w:t>
      </w:r>
      <w:r w:rsidRPr="00D602D0">
        <w:rPr>
          <w:bCs/>
          <w:sz w:val="24"/>
          <w:szCs w:val="24"/>
        </w:rPr>
        <w:t xml:space="preserve">a situação fática </w:t>
      </w:r>
      <w:r>
        <w:rPr>
          <w:bCs/>
          <w:sz w:val="24"/>
          <w:szCs w:val="24"/>
        </w:rPr>
        <w:t xml:space="preserve">afastará a exigência de procedimento licitatório prévio e permitirá que o administrador público contrate bens, serviços e compras </w:t>
      </w:r>
      <w:r w:rsidRPr="004C6DED">
        <w:rPr>
          <w:b/>
          <w:bCs/>
          <w:sz w:val="24"/>
          <w:szCs w:val="24"/>
        </w:rPr>
        <w:t>diretamente</w:t>
      </w:r>
      <w:r>
        <w:rPr>
          <w:bCs/>
          <w:sz w:val="24"/>
          <w:szCs w:val="24"/>
        </w:rPr>
        <w:t xml:space="preserve"> por meio de dispensa de licitação, quando esta se mostrar inconveniente e inoportuna, ou por meio de inexigibilidade, quando impossível a sua competição </w:t>
      </w:r>
      <w:r w:rsidRPr="00D602D0">
        <w:rPr>
          <w:bCs/>
          <w:sz w:val="24"/>
          <w:szCs w:val="24"/>
        </w:rPr>
        <w:t>(seja pela natureza do objeto</w:t>
      </w:r>
      <w:r>
        <w:rPr>
          <w:bCs/>
          <w:sz w:val="24"/>
          <w:szCs w:val="24"/>
        </w:rPr>
        <w:t>,</w:t>
      </w:r>
      <w:r w:rsidRPr="00D602D0">
        <w:rPr>
          <w:bCs/>
          <w:sz w:val="24"/>
          <w:szCs w:val="24"/>
        </w:rPr>
        <w:t xml:space="preserve"> seja por circunstâncias atinentes ao sujeito a ser contratado)</w:t>
      </w:r>
      <w:r>
        <w:rPr>
          <w:bCs/>
          <w:sz w:val="24"/>
          <w:szCs w:val="24"/>
        </w:rPr>
        <w:t>.</w:t>
      </w:r>
    </w:p>
    <w:p w:rsidR="000B6032" w:rsidRDefault="000B6032" w:rsidP="000B6032">
      <w:pPr>
        <w:spacing w:before="120" w:line="276" w:lineRule="auto"/>
        <w:ind w:firstLine="851"/>
        <w:jc w:val="both"/>
        <w:rPr>
          <w:bCs/>
          <w:sz w:val="24"/>
          <w:szCs w:val="24"/>
        </w:rPr>
      </w:pPr>
      <w:r>
        <w:rPr>
          <w:bCs/>
          <w:sz w:val="24"/>
          <w:szCs w:val="24"/>
        </w:rPr>
        <w:t>Configuram-se hipóteses de contratação direta e, portanto, exceção à regra constitucional exposta no Art. 37, inciso XXI, da Carta Magna de 1988, o que</w:t>
      </w:r>
      <w:r w:rsidRPr="009C119E">
        <w:rPr>
          <w:bCs/>
          <w:sz w:val="24"/>
          <w:szCs w:val="24"/>
        </w:rPr>
        <w:t xml:space="preserve"> não significa</w:t>
      </w:r>
      <w:r>
        <w:rPr>
          <w:bCs/>
          <w:sz w:val="24"/>
          <w:szCs w:val="24"/>
        </w:rPr>
        <w:t xml:space="preserve"> dizer que</w:t>
      </w:r>
      <w:r w:rsidRPr="009C119E">
        <w:rPr>
          <w:bCs/>
          <w:sz w:val="24"/>
          <w:szCs w:val="24"/>
        </w:rPr>
        <w:t xml:space="preserve"> a Administração pode</w:t>
      </w:r>
      <w:r>
        <w:rPr>
          <w:bCs/>
          <w:sz w:val="24"/>
          <w:szCs w:val="24"/>
        </w:rPr>
        <w:t>rá</w:t>
      </w:r>
      <w:r w:rsidRPr="009C119E">
        <w:rPr>
          <w:bCs/>
          <w:sz w:val="24"/>
          <w:szCs w:val="24"/>
        </w:rPr>
        <w:t xml:space="preserve"> atu</w:t>
      </w:r>
      <w:r>
        <w:rPr>
          <w:bCs/>
          <w:sz w:val="24"/>
          <w:szCs w:val="24"/>
        </w:rPr>
        <w:t>ar de modo arbitrário</w:t>
      </w:r>
      <w:r w:rsidRPr="009C119E">
        <w:rPr>
          <w:bCs/>
          <w:sz w:val="24"/>
          <w:szCs w:val="24"/>
        </w:rPr>
        <w:t>, devendo sempre justificar a escolha do contratado, com vistas à</w:t>
      </w:r>
      <w:r>
        <w:rPr>
          <w:bCs/>
          <w:sz w:val="24"/>
          <w:szCs w:val="24"/>
        </w:rPr>
        <w:t xml:space="preserve"> </w:t>
      </w:r>
      <w:r w:rsidRPr="009C119E">
        <w:rPr>
          <w:bCs/>
          <w:sz w:val="24"/>
          <w:szCs w:val="24"/>
        </w:rPr>
        <w:t>satisfação do interesse público.</w:t>
      </w:r>
    </w:p>
    <w:p w:rsidR="000B6032" w:rsidRDefault="000B6032" w:rsidP="000B6032">
      <w:pPr>
        <w:spacing w:before="120" w:line="276" w:lineRule="auto"/>
        <w:ind w:firstLine="851"/>
        <w:jc w:val="both"/>
        <w:rPr>
          <w:bCs/>
          <w:sz w:val="24"/>
          <w:szCs w:val="24"/>
        </w:rPr>
      </w:pPr>
      <w:r>
        <w:rPr>
          <w:bCs/>
          <w:sz w:val="24"/>
          <w:szCs w:val="24"/>
        </w:rPr>
        <w:t xml:space="preserve">No presente caso, </w:t>
      </w:r>
      <w:r w:rsidRPr="0038211E">
        <w:rPr>
          <w:bCs/>
          <w:sz w:val="24"/>
          <w:szCs w:val="24"/>
        </w:rPr>
        <w:t xml:space="preserve">é </w:t>
      </w:r>
      <w:r w:rsidRPr="00DA25F2">
        <w:rPr>
          <w:bCs/>
          <w:sz w:val="24"/>
          <w:szCs w:val="24"/>
        </w:rPr>
        <w:t xml:space="preserve">solicitada a contratação </w:t>
      </w:r>
      <w:r w:rsidR="006F5AA4" w:rsidRPr="00DA25F2">
        <w:rPr>
          <w:bCs/>
          <w:sz w:val="24"/>
          <w:szCs w:val="24"/>
        </w:rPr>
        <w:t xml:space="preserve">de itens cuja somatória de valor não ultrapassa o limite material de R$ </w:t>
      </w:r>
      <w:r w:rsidR="00DA25F2" w:rsidRPr="00DA25F2">
        <w:rPr>
          <w:bCs/>
          <w:sz w:val="24"/>
          <w:szCs w:val="24"/>
        </w:rPr>
        <w:t>62.725,59</w:t>
      </w:r>
      <w:r w:rsidR="006F5AA4" w:rsidRPr="00DA25F2">
        <w:rPr>
          <w:bCs/>
          <w:sz w:val="24"/>
          <w:szCs w:val="24"/>
        </w:rPr>
        <w:t xml:space="preserve"> (</w:t>
      </w:r>
      <w:r w:rsidR="00DA25F2" w:rsidRPr="00DA25F2">
        <w:rPr>
          <w:bCs/>
          <w:sz w:val="24"/>
          <w:szCs w:val="24"/>
        </w:rPr>
        <w:t>sessenta e dois mil setecentos e vinte e cinco reais e cinquenta e nove centavos</w:t>
      </w:r>
      <w:r w:rsidR="006F5AA4" w:rsidRPr="00DA25F2">
        <w:rPr>
          <w:bCs/>
          <w:sz w:val="24"/>
          <w:szCs w:val="24"/>
        </w:rPr>
        <w:t xml:space="preserve"> – </w:t>
      </w:r>
      <w:r w:rsidR="00126454" w:rsidRPr="00DA25F2">
        <w:rPr>
          <w:bCs/>
          <w:sz w:val="24"/>
          <w:szCs w:val="24"/>
        </w:rPr>
        <w:t>com</w:t>
      </w:r>
      <w:r w:rsidR="00126454" w:rsidRPr="00126454">
        <w:rPr>
          <w:bCs/>
          <w:sz w:val="24"/>
          <w:szCs w:val="24"/>
        </w:rPr>
        <w:t xml:space="preserve"> atualização de valores dada pelo Decreto nº </w:t>
      </w:r>
      <w:r w:rsidR="00DA25F2">
        <w:rPr>
          <w:bCs/>
          <w:sz w:val="24"/>
          <w:szCs w:val="24"/>
        </w:rPr>
        <w:t>12</w:t>
      </w:r>
      <w:r w:rsidR="00126454" w:rsidRPr="00126454">
        <w:rPr>
          <w:bCs/>
          <w:sz w:val="24"/>
          <w:szCs w:val="24"/>
        </w:rPr>
        <w:t>.</w:t>
      </w:r>
      <w:r w:rsidR="00DA25F2">
        <w:rPr>
          <w:bCs/>
          <w:sz w:val="24"/>
          <w:szCs w:val="24"/>
        </w:rPr>
        <w:t>343</w:t>
      </w:r>
      <w:r w:rsidR="00126454" w:rsidRPr="00126454">
        <w:rPr>
          <w:bCs/>
          <w:sz w:val="24"/>
          <w:szCs w:val="24"/>
        </w:rPr>
        <w:t>/202</w:t>
      </w:r>
      <w:r w:rsidR="00DA25F2">
        <w:rPr>
          <w:bCs/>
          <w:sz w:val="24"/>
          <w:szCs w:val="24"/>
        </w:rPr>
        <w:t>4</w:t>
      </w:r>
      <w:r w:rsidR="006F5AA4">
        <w:rPr>
          <w:bCs/>
          <w:sz w:val="24"/>
          <w:szCs w:val="24"/>
        </w:rPr>
        <w:t>)</w:t>
      </w:r>
      <w:r w:rsidRPr="0038211E">
        <w:rPr>
          <w:bCs/>
          <w:sz w:val="24"/>
          <w:szCs w:val="24"/>
        </w:rPr>
        <w:t>, enquadra</w:t>
      </w:r>
      <w:r>
        <w:rPr>
          <w:bCs/>
          <w:sz w:val="24"/>
          <w:szCs w:val="24"/>
        </w:rPr>
        <w:t>ndo-se</w:t>
      </w:r>
      <w:r w:rsidR="006F5AA4">
        <w:rPr>
          <w:bCs/>
          <w:sz w:val="24"/>
          <w:szCs w:val="24"/>
        </w:rPr>
        <w:t>, em tese,</w:t>
      </w:r>
      <w:r>
        <w:rPr>
          <w:bCs/>
          <w:sz w:val="24"/>
          <w:szCs w:val="24"/>
        </w:rPr>
        <w:t xml:space="preserve"> </w:t>
      </w:r>
      <w:r w:rsidRPr="0038211E">
        <w:rPr>
          <w:bCs/>
          <w:sz w:val="24"/>
          <w:szCs w:val="24"/>
        </w:rPr>
        <w:t>na hi</w:t>
      </w:r>
      <w:r>
        <w:rPr>
          <w:bCs/>
          <w:sz w:val="24"/>
          <w:szCs w:val="24"/>
        </w:rPr>
        <w:t xml:space="preserve">pótese de </w:t>
      </w:r>
      <w:r w:rsidR="006F5AA4">
        <w:rPr>
          <w:b/>
          <w:bCs/>
          <w:sz w:val="24"/>
          <w:szCs w:val="24"/>
        </w:rPr>
        <w:t>dispensa</w:t>
      </w:r>
      <w:r>
        <w:rPr>
          <w:bCs/>
          <w:sz w:val="24"/>
          <w:szCs w:val="24"/>
        </w:rPr>
        <w:t xml:space="preserve"> prevista </w:t>
      </w:r>
      <w:r w:rsidR="006F5AA4">
        <w:rPr>
          <w:bCs/>
          <w:sz w:val="24"/>
          <w:szCs w:val="24"/>
        </w:rPr>
        <w:t xml:space="preserve">no Art. 75, inciso II, da Lei n.º 14.133/2021, </w:t>
      </w:r>
      <w:r w:rsidR="00D05700">
        <w:rPr>
          <w:bCs/>
          <w:i/>
          <w:sz w:val="24"/>
          <w:szCs w:val="24"/>
        </w:rPr>
        <w:t xml:space="preserve">in </w:t>
      </w:r>
      <w:proofErr w:type="spellStart"/>
      <w:r w:rsidR="00D05700">
        <w:rPr>
          <w:bCs/>
          <w:i/>
          <w:sz w:val="24"/>
          <w:szCs w:val="24"/>
        </w:rPr>
        <w:t>verbis</w:t>
      </w:r>
      <w:proofErr w:type="spellEnd"/>
      <w:r w:rsidRPr="0038211E">
        <w:rPr>
          <w:bCs/>
          <w:sz w:val="24"/>
          <w:szCs w:val="24"/>
        </w:rPr>
        <w:t>:</w:t>
      </w:r>
    </w:p>
    <w:p w:rsidR="000B6032" w:rsidRDefault="000B6032" w:rsidP="000B6032">
      <w:pPr>
        <w:spacing w:before="120" w:line="276" w:lineRule="auto"/>
        <w:ind w:firstLine="851"/>
        <w:jc w:val="both"/>
        <w:rPr>
          <w:bCs/>
          <w:sz w:val="24"/>
          <w:szCs w:val="24"/>
        </w:rPr>
      </w:pPr>
    </w:p>
    <w:p w:rsidR="006F5AA4" w:rsidRPr="006F5AA4" w:rsidRDefault="006F5AA4" w:rsidP="006F5AA4">
      <w:pPr>
        <w:spacing w:before="120"/>
        <w:ind w:left="1985"/>
        <w:jc w:val="both"/>
        <w:rPr>
          <w:bCs/>
          <w:i/>
          <w:sz w:val="23"/>
          <w:szCs w:val="23"/>
        </w:rPr>
      </w:pPr>
      <w:r w:rsidRPr="006F5AA4">
        <w:rPr>
          <w:bCs/>
          <w:i/>
          <w:sz w:val="23"/>
          <w:szCs w:val="23"/>
        </w:rPr>
        <w:t xml:space="preserve">Art. 75. É </w:t>
      </w:r>
      <w:r w:rsidRPr="006F5AA4">
        <w:rPr>
          <w:b/>
          <w:bCs/>
          <w:i/>
          <w:sz w:val="23"/>
          <w:szCs w:val="23"/>
          <w:u w:val="single"/>
        </w:rPr>
        <w:t>dispensável</w:t>
      </w:r>
      <w:r w:rsidRPr="006F5AA4">
        <w:rPr>
          <w:bCs/>
          <w:i/>
          <w:sz w:val="23"/>
          <w:szCs w:val="23"/>
        </w:rPr>
        <w:t xml:space="preserve"> a licitação:</w:t>
      </w:r>
    </w:p>
    <w:p w:rsidR="006F5AA4" w:rsidRPr="006F5AA4" w:rsidRDefault="006F5AA4" w:rsidP="006F5AA4">
      <w:pPr>
        <w:spacing w:before="120"/>
        <w:ind w:left="1985"/>
        <w:jc w:val="both"/>
        <w:rPr>
          <w:bCs/>
          <w:i/>
          <w:sz w:val="23"/>
          <w:szCs w:val="23"/>
        </w:rPr>
      </w:pPr>
      <w:r>
        <w:rPr>
          <w:bCs/>
          <w:i/>
          <w:sz w:val="23"/>
          <w:szCs w:val="23"/>
        </w:rPr>
        <w:t>(...);</w:t>
      </w:r>
    </w:p>
    <w:p w:rsidR="000B6032" w:rsidRPr="00027F3E" w:rsidRDefault="006F5AA4" w:rsidP="006F5AA4">
      <w:pPr>
        <w:spacing w:before="120"/>
        <w:ind w:left="1985"/>
        <w:jc w:val="both"/>
        <w:rPr>
          <w:bCs/>
          <w:i/>
          <w:sz w:val="23"/>
          <w:szCs w:val="23"/>
        </w:rPr>
      </w:pPr>
      <w:r w:rsidRPr="006F5AA4">
        <w:rPr>
          <w:b/>
          <w:bCs/>
          <w:i/>
          <w:sz w:val="23"/>
          <w:szCs w:val="23"/>
          <w:u w:val="single"/>
        </w:rPr>
        <w:t>II - para contratação que envolva valores inferiores a R$ 50.000,00 (cinquenta mil reais), no caso de outros serviços e compras</w:t>
      </w:r>
      <w:r w:rsidRPr="006F5AA4">
        <w:rPr>
          <w:bCs/>
          <w:i/>
          <w:sz w:val="23"/>
          <w:szCs w:val="23"/>
        </w:rPr>
        <w:t>;</w:t>
      </w:r>
      <w:r>
        <w:rPr>
          <w:bCs/>
          <w:i/>
          <w:sz w:val="23"/>
          <w:szCs w:val="23"/>
        </w:rPr>
        <w:t xml:space="preserve"> </w:t>
      </w:r>
      <w:r w:rsidR="000B6032" w:rsidRPr="00027F3E">
        <w:rPr>
          <w:bCs/>
          <w:sz w:val="23"/>
          <w:szCs w:val="23"/>
        </w:rPr>
        <w:t>(sem grifos no original).</w:t>
      </w:r>
    </w:p>
    <w:p w:rsidR="000B6032" w:rsidRDefault="000B6032" w:rsidP="000B6032">
      <w:pPr>
        <w:spacing w:before="120" w:line="276" w:lineRule="auto"/>
        <w:ind w:firstLine="851"/>
        <w:jc w:val="both"/>
        <w:rPr>
          <w:bCs/>
          <w:sz w:val="24"/>
          <w:szCs w:val="24"/>
        </w:rPr>
      </w:pPr>
    </w:p>
    <w:p w:rsidR="007D3E48" w:rsidRPr="00D17DDC" w:rsidRDefault="006F5AA4" w:rsidP="00E70B4D">
      <w:pPr>
        <w:spacing w:before="120" w:line="276" w:lineRule="auto"/>
        <w:ind w:firstLine="851"/>
        <w:jc w:val="both"/>
        <w:rPr>
          <w:bCs/>
          <w:sz w:val="24"/>
          <w:szCs w:val="24"/>
        </w:rPr>
      </w:pPr>
      <w:r w:rsidRPr="00D17DDC">
        <w:rPr>
          <w:bCs/>
          <w:sz w:val="24"/>
          <w:szCs w:val="24"/>
        </w:rPr>
        <w:t>De acordo com o referido instrumento normativo, a licitação</w:t>
      </w:r>
      <w:r w:rsidR="00D23D9E" w:rsidRPr="00D17DDC">
        <w:rPr>
          <w:bCs/>
          <w:sz w:val="24"/>
          <w:szCs w:val="24"/>
        </w:rPr>
        <w:t xml:space="preserve">, conquanto viável </w:t>
      </w:r>
      <w:r w:rsidR="00D05700" w:rsidRPr="00D17DDC">
        <w:rPr>
          <w:bCs/>
          <w:sz w:val="24"/>
          <w:szCs w:val="24"/>
        </w:rPr>
        <w:t>a</w:t>
      </w:r>
      <w:r w:rsidR="00D23D9E" w:rsidRPr="00D17DDC">
        <w:rPr>
          <w:bCs/>
          <w:sz w:val="24"/>
          <w:szCs w:val="24"/>
        </w:rPr>
        <w:t xml:space="preserve"> </w:t>
      </w:r>
      <w:r w:rsidR="00D17DDC">
        <w:rPr>
          <w:bCs/>
          <w:sz w:val="24"/>
          <w:szCs w:val="24"/>
        </w:rPr>
        <w:t xml:space="preserve">sua </w:t>
      </w:r>
      <w:r w:rsidR="00D23D9E" w:rsidRPr="00D17DDC">
        <w:rPr>
          <w:bCs/>
          <w:sz w:val="24"/>
          <w:szCs w:val="24"/>
        </w:rPr>
        <w:t>competição,</w:t>
      </w:r>
      <w:r w:rsidRPr="00D17DDC">
        <w:rPr>
          <w:bCs/>
          <w:sz w:val="24"/>
          <w:szCs w:val="24"/>
        </w:rPr>
        <w:t xml:space="preserve"> </w:t>
      </w:r>
      <w:r w:rsidR="00D05700" w:rsidRPr="00D17DDC">
        <w:rPr>
          <w:bCs/>
          <w:sz w:val="24"/>
          <w:szCs w:val="24"/>
        </w:rPr>
        <w:t xml:space="preserve">se torna </w:t>
      </w:r>
      <w:r w:rsidRPr="00D17DDC">
        <w:rPr>
          <w:bCs/>
          <w:sz w:val="24"/>
          <w:szCs w:val="24"/>
        </w:rPr>
        <w:t>d</w:t>
      </w:r>
      <w:r w:rsidR="00D05700" w:rsidRPr="00D17DDC">
        <w:rPr>
          <w:bCs/>
          <w:sz w:val="24"/>
          <w:szCs w:val="24"/>
        </w:rPr>
        <w:t>ispensada (ou dispensável)</w:t>
      </w:r>
      <w:r w:rsidR="00E70B4D" w:rsidRPr="00D17DDC">
        <w:rPr>
          <w:bCs/>
          <w:sz w:val="24"/>
          <w:szCs w:val="24"/>
        </w:rPr>
        <w:t xml:space="preserve"> </w:t>
      </w:r>
      <w:r w:rsidR="00914A6A" w:rsidRPr="00D17DDC">
        <w:rPr>
          <w:bCs/>
          <w:sz w:val="24"/>
          <w:szCs w:val="24"/>
        </w:rPr>
        <w:t xml:space="preserve">no presente caso, </w:t>
      </w:r>
      <w:r w:rsidR="00843B52" w:rsidRPr="00D17DDC">
        <w:rPr>
          <w:bCs/>
          <w:sz w:val="24"/>
          <w:szCs w:val="24"/>
        </w:rPr>
        <w:t>única e exclusivamente em razão</w:t>
      </w:r>
      <w:r w:rsidR="00914A6A" w:rsidRPr="00D17DDC">
        <w:rPr>
          <w:bCs/>
          <w:sz w:val="24"/>
          <w:szCs w:val="24"/>
        </w:rPr>
        <w:t xml:space="preserve"> do</w:t>
      </w:r>
      <w:r w:rsidR="00E70B4D" w:rsidRPr="00D17DDC">
        <w:rPr>
          <w:bCs/>
          <w:sz w:val="24"/>
          <w:szCs w:val="24"/>
        </w:rPr>
        <w:t xml:space="preserve"> baixo valor da contratação</w:t>
      </w:r>
      <w:r w:rsidRPr="00D17DDC">
        <w:rPr>
          <w:bCs/>
          <w:sz w:val="24"/>
          <w:szCs w:val="24"/>
        </w:rPr>
        <w:t>.</w:t>
      </w:r>
      <w:r w:rsidR="00E70B4D" w:rsidRPr="00D17DDC">
        <w:rPr>
          <w:bCs/>
          <w:sz w:val="24"/>
          <w:szCs w:val="24"/>
        </w:rPr>
        <w:t xml:space="preserve"> </w:t>
      </w:r>
    </w:p>
    <w:p w:rsidR="00FD6C86" w:rsidRPr="00D17DDC" w:rsidRDefault="00D05700" w:rsidP="006F5AA4">
      <w:pPr>
        <w:spacing w:before="120" w:line="276" w:lineRule="auto"/>
        <w:ind w:firstLine="851"/>
        <w:jc w:val="both"/>
        <w:rPr>
          <w:bCs/>
          <w:sz w:val="24"/>
          <w:szCs w:val="24"/>
        </w:rPr>
      </w:pPr>
      <w:r w:rsidRPr="00D17DDC">
        <w:rPr>
          <w:bCs/>
          <w:sz w:val="24"/>
          <w:szCs w:val="24"/>
        </w:rPr>
        <w:t>Cumpre ressaltar que a</w:t>
      </w:r>
      <w:r w:rsidR="00E70B4D" w:rsidRPr="00D17DDC">
        <w:rPr>
          <w:bCs/>
          <w:sz w:val="24"/>
          <w:szCs w:val="24"/>
        </w:rPr>
        <w:t>s hipóteses de dispensa são taxativas</w:t>
      </w:r>
      <w:r w:rsidR="00843B52" w:rsidRPr="00D17DDC">
        <w:rPr>
          <w:bCs/>
          <w:sz w:val="24"/>
          <w:szCs w:val="24"/>
        </w:rPr>
        <w:t>, ou seja, só decorrem do texto legal</w:t>
      </w:r>
      <w:r w:rsidRPr="00D17DDC">
        <w:rPr>
          <w:bCs/>
          <w:sz w:val="24"/>
          <w:szCs w:val="24"/>
        </w:rPr>
        <w:t xml:space="preserve">, </w:t>
      </w:r>
      <w:r w:rsidR="00FD6C86" w:rsidRPr="00D17DDC">
        <w:rPr>
          <w:sz w:val="24"/>
          <w:szCs w:val="24"/>
        </w:rPr>
        <w:t>pressup</w:t>
      </w:r>
      <w:r w:rsidRPr="00D17DDC">
        <w:rPr>
          <w:sz w:val="24"/>
          <w:szCs w:val="24"/>
        </w:rPr>
        <w:t xml:space="preserve">ondo, </w:t>
      </w:r>
      <w:r w:rsidR="00843B52" w:rsidRPr="00D17DDC">
        <w:rPr>
          <w:sz w:val="24"/>
          <w:szCs w:val="24"/>
        </w:rPr>
        <w:t>contudo,</w:t>
      </w:r>
      <w:r w:rsidRPr="00D17DDC">
        <w:rPr>
          <w:sz w:val="24"/>
          <w:szCs w:val="24"/>
        </w:rPr>
        <w:t xml:space="preserve"> a existência de </w:t>
      </w:r>
      <w:r w:rsidR="00FD6C86" w:rsidRPr="00D17DDC">
        <w:rPr>
          <w:sz w:val="24"/>
          <w:szCs w:val="24"/>
        </w:rPr>
        <w:t xml:space="preserve">uma rica e criteriosa pesquisa de preços </w:t>
      </w:r>
      <w:r w:rsidRPr="00D17DDC">
        <w:rPr>
          <w:sz w:val="24"/>
          <w:szCs w:val="24"/>
        </w:rPr>
        <w:t>de</w:t>
      </w:r>
      <w:r w:rsidR="00FD6C86" w:rsidRPr="00D17DDC">
        <w:rPr>
          <w:sz w:val="24"/>
          <w:szCs w:val="24"/>
        </w:rPr>
        <w:t xml:space="preserve"> mercado</w:t>
      </w:r>
      <w:r w:rsidR="00843B52" w:rsidRPr="00D17DDC">
        <w:rPr>
          <w:sz w:val="24"/>
          <w:szCs w:val="24"/>
        </w:rPr>
        <w:t xml:space="preserve"> para </w:t>
      </w:r>
      <w:r w:rsidR="00843B52" w:rsidRPr="00D17DDC">
        <w:rPr>
          <w:bCs/>
          <w:sz w:val="24"/>
          <w:szCs w:val="24"/>
        </w:rPr>
        <w:t>a</w:t>
      </w:r>
      <w:r w:rsidR="00843B52" w:rsidRPr="00D17DDC">
        <w:rPr>
          <w:sz w:val="24"/>
          <w:szCs w:val="24"/>
        </w:rPr>
        <w:t xml:space="preserve"> caracterização do baixo valor</w:t>
      </w:r>
      <w:r w:rsidR="00D17DDC">
        <w:rPr>
          <w:sz w:val="24"/>
          <w:szCs w:val="24"/>
        </w:rPr>
        <w:t>.</w:t>
      </w:r>
    </w:p>
    <w:p w:rsidR="0007463C" w:rsidRPr="003C38E7" w:rsidRDefault="00D17DDC" w:rsidP="0007463C">
      <w:pPr>
        <w:spacing w:before="120" w:line="276" w:lineRule="auto"/>
        <w:ind w:firstLine="851"/>
        <w:jc w:val="both"/>
        <w:rPr>
          <w:b/>
          <w:sz w:val="24"/>
          <w:szCs w:val="24"/>
        </w:rPr>
      </w:pPr>
      <w:r>
        <w:rPr>
          <w:sz w:val="24"/>
          <w:szCs w:val="24"/>
        </w:rPr>
        <w:t>Da análise do presente procedimento e dos</w:t>
      </w:r>
      <w:r w:rsidR="0007463C" w:rsidRPr="00D17DDC">
        <w:rPr>
          <w:sz w:val="24"/>
          <w:szCs w:val="24"/>
        </w:rPr>
        <w:t xml:space="preserve"> dados acima</w:t>
      </w:r>
      <w:r>
        <w:rPr>
          <w:sz w:val="24"/>
          <w:szCs w:val="24"/>
        </w:rPr>
        <w:t xml:space="preserve">, infere-se que </w:t>
      </w:r>
      <w:r w:rsidRPr="00D17DDC">
        <w:rPr>
          <w:sz w:val="24"/>
          <w:szCs w:val="24"/>
        </w:rPr>
        <w:t xml:space="preserve">o valor estimado para o certame </w:t>
      </w:r>
      <w:r w:rsidR="0007463C" w:rsidRPr="00D17DDC">
        <w:rPr>
          <w:sz w:val="24"/>
          <w:szCs w:val="24"/>
        </w:rPr>
        <w:t xml:space="preserve">se enquadra legalmente na </w:t>
      </w:r>
      <w:r>
        <w:rPr>
          <w:sz w:val="24"/>
          <w:szCs w:val="24"/>
        </w:rPr>
        <w:t xml:space="preserve">hipótese de </w:t>
      </w:r>
      <w:r w:rsidR="0007463C" w:rsidRPr="00D17DDC">
        <w:rPr>
          <w:sz w:val="24"/>
          <w:szCs w:val="24"/>
        </w:rPr>
        <w:t>dispensa de licitação</w:t>
      </w:r>
      <w:r>
        <w:rPr>
          <w:sz w:val="24"/>
          <w:szCs w:val="24"/>
        </w:rPr>
        <w:t>, não havendo</w:t>
      </w:r>
      <w:r w:rsidR="00577890">
        <w:rPr>
          <w:sz w:val="24"/>
          <w:szCs w:val="24"/>
        </w:rPr>
        <w:t xml:space="preserve"> </w:t>
      </w:r>
      <w:r>
        <w:rPr>
          <w:bCs/>
          <w:sz w:val="24"/>
          <w:szCs w:val="24"/>
        </w:rPr>
        <w:t xml:space="preserve">impedimentos </w:t>
      </w:r>
      <w:r w:rsidRPr="00D17DDC">
        <w:rPr>
          <w:bCs/>
          <w:sz w:val="24"/>
          <w:szCs w:val="24"/>
        </w:rPr>
        <w:t xml:space="preserve">para que se proceda mediante </w:t>
      </w:r>
      <w:r>
        <w:rPr>
          <w:bCs/>
          <w:sz w:val="24"/>
          <w:szCs w:val="24"/>
        </w:rPr>
        <w:t>a excepcional</w:t>
      </w:r>
      <w:r w:rsidRPr="00D17DDC">
        <w:rPr>
          <w:bCs/>
          <w:sz w:val="24"/>
          <w:szCs w:val="24"/>
        </w:rPr>
        <w:t xml:space="preserve"> modalidade neste caso</w:t>
      </w:r>
      <w:r w:rsidR="0007463C" w:rsidRPr="00D17DDC">
        <w:rPr>
          <w:sz w:val="24"/>
          <w:szCs w:val="24"/>
        </w:rPr>
        <w:t>.</w:t>
      </w:r>
    </w:p>
    <w:p w:rsidR="00577890" w:rsidRDefault="009D5FE4" w:rsidP="0007463C">
      <w:pPr>
        <w:spacing w:before="120" w:line="276" w:lineRule="auto"/>
        <w:ind w:firstLine="851"/>
        <w:jc w:val="both"/>
        <w:rPr>
          <w:bCs/>
          <w:sz w:val="24"/>
          <w:szCs w:val="24"/>
        </w:rPr>
      </w:pPr>
      <w:proofErr w:type="gramStart"/>
      <w:r>
        <w:rPr>
          <w:bCs/>
          <w:sz w:val="24"/>
          <w:szCs w:val="24"/>
        </w:rPr>
        <w:t>Outros</w:t>
      </w:r>
      <w:r w:rsidR="00FD6C86" w:rsidRPr="00D17DDC">
        <w:rPr>
          <w:bCs/>
          <w:sz w:val="24"/>
          <w:szCs w:val="24"/>
        </w:rPr>
        <w:t>sim</w:t>
      </w:r>
      <w:proofErr w:type="gramEnd"/>
      <w:r w:rsidR="00FD6C86" w:rsidRPr="00D17DDC">
        <w:rPr>
          <w:bCs/>
          <w:sz w:val="24"/>
          <w:szCs w:val="24"/>
        </w:rPr>
        <w:t>, constata-se que há a indicação de disponibilidade</w:t>
      </w:r>
      <w:r w:rsidR="00126454" w:rsidRPr="00D17DDC">
        <w:rPr>
          <w:bCs/>
          <w:sz w:val="24"/>
          <w:szCs w:val="24"/>
        </w:rPr>
        <w:t xml:space="preserve"> </w:t>
      </w:r>
      <w:r w:rsidR="00FD6C86" w:rsidRPr="00D17DDC">
        <w:rPr>
          <w:bCs/>
          <w:sz w:val="24"/>
          <w:szCs w:val="24"/>
        </w:rPr>
        <w:t xml:space="preserve">orçamentária para </w:t>
      </w:r>
      <w:r w:rsidR="00D17DDC">
        <w:rPr>
          <w:bCs/>
          <w:sz w:val="24"/>
          <w:szCs w:val="24"/>
        </w:rPr>
        <w:t xml:space="preserve">a </w:t>
      </w:r>
      <w:r w:rsidR="00FD6C86" w:rsidRPr="00D17DDC">
        <w:rPr>
          <w:bCs/>
          <w:sz w:val="24"/>
          <w:szCs w:val="24"/>
        </w:rPr>
        <w:t>referida contratação</w:t>
      </w:r>
      <w:r w:rsidR="009371D2">
        <w:rPr>
          <w:bCs/>
          <w:sz w:val="24"/>
          <w:szCs w:val="24"/>
        </w:rPr>
        <w:t>, razão por que</w:t>
      </w:r>
      <w:r w:rsidR="00FD6C86" w:rsidRPr="00D17DDC">
        <w:rPr>
          <w:bCs/>
          <w:sz w:val="24"/>
          <w:szCs w:val="24"/>
        </w:rPr>
        <w:t xml:space="preserve"> </w:t>
      </w:r>
      <w:r w:rsidR="009371D2">
        <w:rPr>
          <w:bCs/>
          <w:sz w:val="24"/>
          <w:szCs w:val="24"/>
        </w:rPr>
        <w:t>constata-se o</w:t>
      </w:r>
      <w:r w:rsidR="00FD6C86" w:rsidRPr="00D17DDC">
        <w:rPr>
          <w:bCs/>
          <w:sz w:val="24"/>
          <w:szCs w:val="24"/>
        </w:rPr>
        <w:t xml:space="preserve"> atendimento aos</w:t>
      </w:r>
      <w:r w:rsidR="00126454" w:rsidRPr="00D17DDC">
        <w:rPr>
          <w:bCs/>
          <w:sz w:val="24"/>
          <w:szCs w:val="24"/>
        </w:rPr>
        <w:t xml:space="preserve"> </w:t>
      </w:r>
      <w:r w:rsidR="00FD6C86" w:rsidRPr="00D17DDC">
        <w:rPr>
          <w:bCs/>
          <w:sz w:val="24"/>
          <w:szCs w:val="24"/>
        </w:rPr>
        <w:t>quesitos legais</w:t>
      </w:r>
      <w:r w:rsidR="00D17DDC">
        <w:rPr>
          <w:bCs/>
          <w:sz w:val="24"/>
          <w:szCs w:val="24"/>
        </w:rPr>
        <w:t>.</w:t>
      </w:r>
      <w:r w:rsidR="00577890">
        <w:rPr>
          <w:bCs/>
          <w:sz w:val="24"/>
          <w:szCs w:val="24"/>
        </w:rPr>
        <w:t xml:space="preserve"> </w:t>
      </w:r>
    </w:p>
    <w:p w:rsidR="00126454" w:rsidRPr="00D17DDC" w:rsidRDefault="009E7F86" w:rsidP="0007463C">
      <w:pPr>
        <w:spacing w:before="120" w:line="276" w:lineRule="auto"/>
        <w:ind w:firstLine="851"/>
        <w:jc w:val="both"/>
        <w:rPr>
          <w:bCs/>
          <w:sz w:val="24"/>
          <w:szCs w:val="24"/>
        </w:rPr>
      </w:pPr>
      <w:r>
        <w:rPr>
          <w:sz w:val="24"/>
          <w:szCs w:val="24"/>
        </w:rPr>
        <w:lastRenderedPageBreak/>
        <w:t>Cumpre</w:t>
      </w:r>
      <w:r w:rsidR="00D05700" w:rsidRPr="00D17DDC">
        <w:rPr>
          <w:sz w:val="24"/>
          <w:szCs w:val="24"/>
        </w:rPr>
        <w:t xml:space="preserve"> registrar, </w:t>
      </w:r>
      <w:r>
        <w:rPr>
          <w:sz w:val="24"/>
          <w:szCs w:val="24"/>
        </w:rPr>
        <w:t>por oportuno</w:t>
      </w:r>
      <w:r w:rsidR="00D05700" w:rsidRPr="00D17DDC">
        <w:rPr>
          <w:sz w:val="24"/>
          <w:szCs w:val="24"/>
        </w:rPr>
        <w:t>, a não ocorrência do fracionamento desta modalidade, hipótese em que realizadas, no mesmo exercício, mais de uma compra direta de objetos de mesma natureza que, apesar de individualmente inferiores a R$ 50.000,00 (conforme o caso), ultrapassem o limite quando somadas.</w:t>
      </w:r>
    </w:p>
    <w:p w:rsidR="00232809" w:rsidRDefault="00BE4E30" w:rsidP="00274A2F">
      <w:pPr>
        <w:spacing w:before="120" w:line="276" w:lineRule="auto"/>
        <w:ind w:firstLine="851"/>
        <w:jc w:val="both"/>
        <w:rPr>
          <w:bCs/>
          <w:sz w:val="24"/>
          <w:szCs w:val="24"/>
        </w:rPr>
      </w:pPr>
      <w:r>
        <w:rPr>
          <w:bCs/>
          <w:sz w:val="24"/>
          <w:szCs w:val="24"/>
        </w:rPr>
        <w:t>Destarte</w:t>
      </w:r>
      <w:r w:rsidR="000B6032" w:rsidRPr="00D17DDC">
        <w:rPr>
          <w:bCs/>
          <w:sz w:val="24"/>
          <w:szCs w:val="24"/>
        </w:rPr>
        <w:t xml:space="preserve">, </w:t>
      </w:r>
      <w:r w:rsidR="0007463C" w:rsidRPr="00D17DDC">
        <w:rPr>
          <w:bCs/>
          <w:sz w:val="24"/>
          <w:szCs w:val="24"/>
        </w:rPr>
        <w:t>após análise d</w:t>
      </w:r>
      <w:r>
        <w:rPr>
          <w:bCs/>
          <w:sz w:val="24"/>
          <w:szCs w:val="24"/>
        </w:rPr>
        <w:t>e</w:t>
      </w:r>
      <w:r w:rsidR="0007463C" w:rsidRPr="00D17DDC">
        <w:rPr>
          <w:bCs/>
          <w:sz w:val="24"/>
          <w:szCs w:val="24"/>
        </w:rPr>
        <w:t xml:space="preserve"> relação ao custo-benefício des</w:t>
      </w:r>
      <w:r>
        <w:rPr>
          <w:bCs/>
          <w:sz w:val="24"/>
          <w:szCs w:val="24"/>
        </w:rPr>
        <w:t>t</w:t>
      </w:r>
      <w:r w:rsidR="0007463C" w:rsidRPr="00D17DDC">
        <w:rPr>
          <w:bCs/>
          <w:sz w:val="24"/>
          <w:szCs w:val="24"/>
        </w:rPr>
        <w:t xml:space="preserve">e procedimento, </w:t>
      </w:r>
      <w:r>
        <w:rPr>
          <w:bCs/>
          <w:sz w:val="24"/>
          <w:szCs w:val="24"/>
        </w:rPr>
        <w:t>assim como</w:t>
      </w:r>
      <w:r w:rsidRPr="00D17DDC">
        <w:rPr>
          <w:bCs/>
          <w:sz w:val="24"/>
          <w:szCs w:val="24"/>
        </w:rPr>
        <w:t xml:space="preserve"> </w:t>
      </w:r>
      <w:r>
        <w:rPr>
          <w:bCs/>
          <w:sz w:val="24"/>
          <w:szCs w:val="24"/>
        </w:rPr>
        <w:t xml:space="preserve">de </w:t>
      </w:r>
      <w:r w:rsidRPr="00D17DDC">
        <w:rPr>
          <w:bCs/>
          <w:sz w:val="24"/>
          <w:szCs w:val="24"/>
        </w:rPr>
        <w:t>conveniência e oportunidade da Administração,</w:t>
      </w:r>
      <w:r>
        <w:rPr>
          <w:bCs/>
          <w:sz w:val="24"/>
          <w:szCs w:val="24"/>
        </w:rPr>
        <w:t xml:space="preserve"> conclui-se </w:t>
      </w:r>
      <w:r w:rsidR="005D78B2" w:rsidRPr="00D17DDC">
        <w:rPr>
          <w:bCs/>
          <w:sz w:val="24"/>
          <w:szCs w:val="24"/>
        </w:rPr>
        <w:t>ser a</w:t>
      </w:r>
      <w:r w:rsidR="005D78B2" w:rsidRPr="00D17DDC">
        <w:rPr>
          <w:sz w:val="24"/>
          <w:szCs w:val="24"/>
        </w:rPr>
        <w:t xml:space="preserve"> redução das formalidades prévias às contratações a medida mais econômica, célere e eficaz</w:t>
      </w:r>
      <w:r>
        <w:rPr>
          <w:sz w:val="24"/>
          <w:szCs w:val="24"/>
        </w:rPr>
        <w:t xml:space="preserve"> no presente feito,</w:t>
      </w:r>
      <w:r w:rsidR="000B6032" w:rsidRPr="00D17DDC">
        <w:rPr>
          <w:bCs/>
          <w:sz w:val="24"/>
          <w:szCs w:val="24"/>
        </w:rPr>
        <w:t xml:space="preserve"> consoante </w:t>
      </w:r>
      <w:r w:rsidR="000B6032" w:rsidRPr="00D17DDC">
        <w:rPr>
          <w:bCs/>
          <w:i/>
          <w:sz w:val="24"/>
          <w:szCs w:val="24"/>
        </w:rPr>
        <w:t xml:space="preserve">gizado </w:t>
      </w:r>
      <w:r w:rsidR="000B6032" w:rsidRPr="00D17DDC">
        <w:rPr>
          <w:bCs/>
          <w:sz w:val="24"/>
          <w:szCs w:val="24"/>
        </w:rPr>
        <w:t>acima.</w:t>
      </w:r>
    </w:p>
    <w:p w:rsidR="009B07BB" w:rsidRPr="00274A2F" w:rsidRDefault="009B07BB" w:rsidP="00274A2F">
      <w:pPr>
        <w:spacing w:before="120" w:line="276" w:lineRule="auto"/>
        <w:ind w:firstLine="851"/>
        <w:jc w:val="both"/>
        <w:rPr>
          <w:bCs/>
          <w:sz w:val="24"/>
          <w:szCs w:val="24"/>
        </w:rPr>
      </w:pPr>
    </w:p>
    <w:tbl>
      <w:tblPr>
        <w:tblStyle w:val="Tabelacomgrade"/>
        <w:tblW w:w="0" w:type="auto"/>
        <w:jc w:val="center"/>
        <w:tblLook w:val="04A0"/>
      </w:tblPr>
      <w:tblGrid>
        <w:gridCol w:w="8721"/>
      </w:tblGrid>
      <w:tr w:rsidR="000A62BE" w:rsidRPr="0054436D" w:rsidTr="00C430E3">
        <w:trPr>
          <w:trHeight w:val="340"/>
          <w:jc w:val="center"/>
        </w:trPr>
        <w:tc>
          <w:tcPr>
            <w:tcW w:w="9322" w:type="dxa"/>
            <w:shd w:val="clear" w:color="auto" w:fill="002060"/>
            <w:vAlign w:val="center"/>
          </w:tcPr>
          <w:p w:rsidR="00B65145" w:rsidRPr="0054436D" w:rsidRDefault="00B65145" w:rsidP="00B6759D">
            <w:pPr>
              <w:spacing w:line="276" w:lineRule="auto"/>
              <w:rPr>
                <w:rFonts w:ascii="Times New Roman" w:hAnsi="Times New Roman" w:cs="Times New Roman"/>
                <w:b/>
                <w:bCs/>
                <w:sz w:val="10"/>
                <w:szCs w:val="24"/>
              </w:rPr>
            </w:pPr>
          </w:p>
          <w:p w:rsidR="000A62BE" w:rsidRPr="0054436D" w:rsidRDefault="000F76B1" w:rsidP="00214D20">
            <w:pPr>
              <w:spacing w:line="276" w:lineRule="auto"/>
              <w:rPr>
                <w:rFonts w:ascii="Times New Roman" w:hAnsi="Times New Roman" w:cs="Times New Roman"/>
                <w:b/>
                <w:bCs/>
                <w:sz w:val="24"/>
                <w:szCs w:val="24"/>
              </w:rPr>
            </w:pPr>
            <w:r w:rsidRPr="0054436D">
              <w:rPr>
                <w:rFonts w:ascii="Times New Roman" w:hAnsi="Times New Roman" w:cs="Times New Roman"/>
                <w:b/>
                <w:bCs/>
                <w:sz w:val="24"/>
                <w:szCs w:val="24"/>
              </w:rPr>
              <w:t>9</w:t>
            </w:r>
            <w:r w:rsidR="000A62BE" w:rsidRPr="0054436D">
              <w:rPr>
                <w:rFonts w:ascii="Times New Roman" w:hAnsi="Times New Roman" w:cs="Times New Roman"/>
                <w:b/>
                <w:bCs/>
                <w:sz w:val="24"/>
                <w:szCs w:val="24"/>
              </w:rPr>
              <w:t xml:space="preserve">. </w:t>
            </w:r>
            <w:r w:rsidR="00E0101E" w:rsidRPr="0054436D">
              <w:rPr>
                <w:rFonts w:ascii="Times New Roman" w:hAnsi="Times New Roman" w:cs="Times New Roman"/>
                <w:b/>
                <w:bCs/>
                <w:iCs/>
                <w:sz w:val="24"/>
                <w:szCs w:val="24"/>
              </w:rPr>
              <w:t xml:space="preserve">DA </w:t>
            </w:r>
            <w:r w:rsidR="00E05429">
              <w:rPr>
                <w:rFonts w:ascii="Times New Roman" w:hAnsi="Times New Roman" w:cs="Times New Roman"/>
                <w:b/>
                <w:bCs/>
                <w:iCs/>
                <w:sz w:val="24"/>
                <w:szCs w:val="24"/>
              </w:rPr>
              <w:t xml:space="preserve">FORMA DE SELEÇÃO DO FORNECEDOR – </w:t>
            </w:r>
            <w:r w:rsidR="00214D20">
              <w:rPr>
                <w:rFonts w:ascii="Times New Roman" w:hAnsi="Times New Roman" w:cs="Times New Roman"/>
                <w:b/>
                <w:bCs/>
                <w:iCs/>
                <w:sz w:val="24"/>
                <w:szCs w:val="24"/>
              </w:rPr>
              <w:t>SISTEMÁTICA</w:t>
            </w:r>
          </w:p>
        </w:tc>
      </w:tr>
    </w:tbl>
    <w:p w:rsidR="000A62BE" w:rsidRPr="0054436D" w:rsidRDefault="000A62BE" w:rsidP="00B6759D">
      <w:pPr>
        <w:spacing w:line="276" w:lineRule="auto"/>
        <w:rPr>
          <w:sz w:val="24"/>
          <w:szCs w:val="24"/>
        </w:rPr>
      </w:pPr>
    </w:p>
    <w:p w:rsidR="00322034" w:rsidRPr="00322034" w:rsidRDefault="00322034" w:rsidP="00322034">
      <w:pPr>
        <w:widowControl w:val="0"/>
        <w:shd w:val="clear" w:color="auto" w:fill="FFFFFE"/>
        <w:autoSpaceDE w:val="0"/>
        <w:autoSpaceDN w:val="0"/>
        <w:adjustRightInd w:val="0"/>
        <w:spacing w:before="120" w:after="240" w:line="276" w:lineRule="auto"/>
        <w:ind w:firstLine="851"/>
        <w:jc w:val="both"/>
        <w:rPr>
          <w:rFonts w:eastAsiaTheme="minorEastAsia"/>
          <w:bCs/>
          <w:iCs/>
          <w:sz w:val="24"/>
          <w:szCs w:val="24"/>
          <w:lang w:bidi="he-IL"/>
        </w:rPr>
      </w:pPr>
      <w:r w:rsidRPr="00322034">
        <w:rPr>
          <w:rFonts w:eastAsiaTheme="minorEastAsia"/>
          <w:bCs/>
          <w:iCs/>
          <w:sz w:val="24"/>
          <w:szCs w:val="24"/>
          <w:lang w:bidi="he-IL"/>
        </w:rPr>
        <w:t xml:space="preserve">O presente Estudo Técnico Preliminar apresenta como a modalidade adequada para a pretensa contratação a </w:t>
      </w:r>
      <w:r w:rsidRPr="009F1F38">
        <w:rPr>
          <w:rFonts w:eastAsiaTheme="minorEastAsia"/>
          <w:b/>
          <w:bCs/>
          <w:iCs/>
          <w:sz w:val="24"/>
          <w:szCs w:val="24"/>
          <w:lang w:bidi="he-IL"/>
        </w:rPr>
        <w:t>Dispensa Eletrônic</w:t>
      </w:r>
      <w:r w:rsidR="0092395A">
        <w:rPr>
          <w:rFonts w:eastAsiaTheme="minorEastAsia"/>
          <w:b/>
          <w:bCs/>
          <w:iCs/>
          <w:sz w:val="24"/>
          <w:szCs w:val="24"/>
          <w:lang w:bidi="he-IL"/>
        </w:rPr>
        <w:t>a, com critério de julgamento pelo menor preço</w:t>
      </w:r>
      <w:r w:rsidRPr="00322034">
        <w:rPr>
          <w:rFonts w:eastAsiaTheme="minorEastAsia"/>
          <w:bCs/>
          <w:iCs/>
          <w:sz w:val="24"/>
          <w:szCs w:val="24"/>
          <w:lang w:bidi="he-IL"/>
        </w:rPr>
        <w:t>, na forma do Art. 75, inciso II, da Lei Federal n.º 14.133/2021, com regulamentação dada pela Instrução Normativa SEGES/ME n.º 67/2021 que institui o Sistema de Dispensa Eletrônica e confere maior transparência aos processos de aquisição de menor valor.</w:t>
      </w:r>
    </w:p>
    <w:p w:rsidR="00322034" w:rsidRPr="00322034" w:rsidRDefault="00322034" w:rsidP="00322034">
      <w:pPr>
        <w:widowControl w:val="0"/>
        <w:shd w:val="clear" w:color="auto" w:fill="FFFFFE"/>
        <w:autoSpaceDE w:val="0"/>
        <w:autoSpaceDN w:val="0"/>
        <w:adjustRightInd w:val="0"/>
        <w:spacing w:before="120" w:after="240" w:line="276" w:lineRule="auto"/>
        <w:ind w:firstLine="851"/>
        <w:jc w:val="both"/>
        <w:rPr>
          <w:rFonts w:eastAsiaTheme="minorEastAsia"/>
          <w:bCs/>
          <w:iCs/>
          <w:sz w:val="24"/>
          <w:szCs w:val="24"/>
          <w:lang w:bidi="he-IL"/>
        </w:rPr>
      </w:pPr>
      <w:r w:rsidRPr="00322034">
        <w:rPr>
          <w:rFonts w:eastAsiaTheme="minorEastAsia"/>
          <w:bCs/>
          <w:iCs/>
          <w:sz w:val="24"/>
          <w:szCs w:val="24"/>
          <w:lang w:bidi="he-IL"/>
        </w:rPr>
        <w:t>No tocante à dispensa eletrônica, a nova lei de licitações e contratos administrativos traz um procedimento especial e simplificado para seleção do contrato mais vantajoso para a Administração Pública, o qual seguirá o disposto no respectivo regulamento para obter propostas adicionais de eventuais interessados e selecionar a proposta mais vantajosa, consoante disposto no Art. 75, §3°, da Lei Federal n.º 14.133/2021.</w:t>
      </w:r>
    </w:p>
    <w:p w:rsidR="00322034" w:rsidRPr="00322034" w:rsidRDefault="00322034" w:rsidP="00322034">
      <w:pPr>
        <w:widowControl w:val="0"/>
        <w:shd w:val="clear" w:color="auto" w:fill="FFFFFE"/>
        <w:autoSpaceDE w:val="0"/>
        <w:autoSpaceDN w:val="0"/>
        <w:adjustRightInd w:val="0"/>
        <w:spacing w:before="120" w:after="240" w:line="276" w:lineRule="auto"/>
        <w:ind w:firstLine="851"/>
        <w:jc w:val="both"/>
        <w:rPr>
          <w:rFonts w:eastAsiaTheme="minorEastAsia"/>
          <w:bCs/>
          <w:iCs/>
          <w:sz w:val="24"/>
          <w:szCs w:val="24"/>
          <w:lang w:bidi="he-IL"/>
        </w:rPr>
      </w:pPr>
      <w:r w:rsidRPr="00322034">
        <w:rPr>
          <w:rFonts w:eastAsiaTheme="minorEastAsia"/>
          <w:bCs/>
          <w:iCs/>
          <w:sz w:val="24"/>
          <w:szCs w:val="24"/>
          <w:lang w:bidi="he-IL"/>
        </w:rPr>
        <w:t xml:space="preserve">É por tal razão que, visando a mais ampla divulgação e participação de interessados, o certame será realizado através </w:t>
      </w:r>
      <w:r w:rsidR="009F1F38" w:rsidRPr="009F1F38">
        <w:rPr>
          <w:rFonts w:eastAsiaTheme="minorEastAsia"/>
          <w:bCs/>
          <w:iCs/>
          <w:sz w:val="24"/>
          <w:szCs w:val="24"/>
          <w:lang w:bidi="he-IL"/>
        </w:rPr>
        <w:t>do sistema de compras d</w:t>
      </w:r>
      <w:r w:rsidR="009F1F38">
        <w:rPr>
          <w:rFonts w:eastAsiaTheme="minorEastAsia"/>
          <w:bCs/>
          <w:iCs/>
          <w:sz w:val="24"/>
          <w:szCs w:val="24"/>
          <w:lang w:bidi="he-IL"/>
        </w:rPr>
        <w:t xml:space="preserve">o governo federal </w:t>
      </w:r>
      <w:proofErr w:type="gramStart"/>
      <w:r w:rsidR="009F1F38">
        <w:rPr>
          <w:rFonts w:eastAsiaTheme="minorEastAsia"/>
          <w:bCs/>
          <w:iCs/>
          <w:sz w:val="24"/>
          <w:szCs w:val="24"/>
          <w:lang w:bidi="he-IL"/>
        </w:rPr>
        <w:t>compras.</w:t>
      </w:r>
      <w:proofErr w:type="gramEnd"/>
      <w:r w:rsidR="009F1F38">
        <w:rPr>
          <w:rFonts w:eastAsiaTheme="minorEastAsia"/>
          <w:bCs/>
          <w:iCs/>
          <w:sz w:val="24"/>
          <w:szCs w:val="24"/>
          <w:lang w:bidi="he-IL"/>
        </w:rPr>
        <w:t>gov.br</w:t>
      </w:r>
      <w:r w:rsidR="009F1F38" w:rsidRPr="009F1F38">
        <w:rPr>
          <w:rFonts w:eastAsiaTheme="minorEastAsia"/>
          <w:bCs/>
          <w:iCs/>
          <w:sz w:val="24"/>
          <w:szCs w:val="24"/>
          <w:lang w:bidi="he-IL"/>
        </w:rPr>
        <w:t>, disponibilizado no endereço eletrônico https://www.gov.</w:t>
      </w:r>
      <w:r w:rsidR="009F1F38">
        <w:rPr>
          <w:rFonts w:eastAsiaTheme="minorEastAsia"/>
          <w:bCs/>
          <w:iCs/>
          <w:sz w:val="24"/>
          <w:szCs w:val="24"/>
          <w:lang w:bidi="he-IL"/>
        </w:rPr>
        <w:t xml:space="preserve">br/compras/pt-br, observadas as demais condições a serem estipuladas em edital – </w:t>
      </w:r>
      <w:r w:rsidRPr="00322034">
        <w:rPr>
          <w:rFonts w:eastAsiaTheme="minorEastAsia"/>
          <w:bCs/>
          <w:iCs/>
          <w:sz w:val="24"/>
          <w:szCs w:val="24"/>
          <w:lang w:bidi="he-IL"/>
        </w:rPr>
        <w:t>cujo sistema cumpre a função de oferecer as melhores soluções de mercado à administração pública.</w:t>
      </w:r>
    </w:p>
    <w:p w:rsidR="00322034" w:rsidRPr="00322034" w:rsidRDefault="00322034" w:rsidP="00322034">
      <w:pPr>
        <w:widowControl w:val="0"/>
        <w:shd w:val="clear" w:color="auto" w:fill="FFFFFE"/>
        <w:autoSpaceDE w:val="0"/>
        <w:autoSpaceDN w:val="0"/>
        <w:adjustRightInd w:val="0"/>
        <w:spacing w:before="120" w:after="240" w:line="276" w:lineRule="auto"/>
        <w:ind w:firstLine="851"/>
        <w:jc w:val="both"/>
        <w:rPr>
          <w:rFonts w:eastAsiaTheme="minorEastAsia"/>
          <w:bCs/>
          <w:iCs/>
          <w:sz w:val="24"/>
          <w:szCs w:val="24"/>
          <w:lang w:bidi="he-IL"/>
        </w:rPr>
      </w:pPr>
      <w:r w:rsidRPr="00322034">
        <w:rPr>
          <w:rFonts w:eastAsiaTheme="minorEastAsia"/>
          <w:bCs/>
          <w:iCs/>
          <w:sz w:val="24"/>
          <w:szCs w:val="24"/>
          <w:lang w:bidi="he-IL"/>
        </w:rPr>
        <w:t xml:space="preserve">A concorrência dos licitantes na dispensa eletrônica se dará por meio de participação direta ou através de empresas associadas à plataforma eletrônica </w:t>
      </w:r>
      <w:r w:rsidR="009F1F38">
        <w:rPr>
          <w:rFonts w:eastAsiaTheme="minorEastAsia"/>
          <w:bCs/>
          <w:iCs/>
          <w:sz w:val="24"/>
          <w:szCs w:val="24"/>
          <w:lang w:bidi="he-IL"/>
        </w:rPr>
        <w:t>COMPRASNET</w:t>
      </w:r>
      <w:r w:rsidRPr="00322034">
        <w:rPr>
          <w:rFonts w:eastAsiaTheme="minorEastAsia"/>
          <w:bCs/>
          <w:iCs/>
          <w:sz w:val="24"/>
          <w:szCs w:val="24"/>
          <w:lang w:bidi="he-IL"/>
        </w:rPr>
        <w:t>, a qual se manifestará por meio de seu operador designado.</w:t>
      </w:r>
    </w:p>
    <w:p w:rsidR="00322034" w:rsidRPr="00322034" w:rsidRDefault="00322034" w:rsidP="00322034">
      <w:pPr>
        <w:widowControl w:val="0"/>
        <w:shd w:val="clear" w:color="auto" w:fill="FFFFFE"/>
        <w:autoSpaceDE w:val="0"/>
        <w:autoSpaceDN w:val="0"/>
        <w:adjustRightInd w:val="0"/>
        <w:spacing w:before="120" w:after="240" w:line="276" w:lineRule="auto"/>
        <w:ind w:firstLine="851"/>
        <w:jc w:val="both"/>
        <w:rPr>
          <w:rFonts w:eastAsiaTheme="minorEastAsia"/>
          <w:bCs/>
          <w:iCs/>
          <w:sz w:val="24"/>
          <w:szCs w:val="24"/>
          <w:lang w:bidi="he-IL"/>
        </w:rPr>
      </w:pPr>
      <w:r w:rsidRPr="00322034">
        <w:rPr>
          <w:rFonts w:eastAsiaTheme="minorEastAsia"/>
          <w:bCs/>
          <w:iCs/>
          <w:sz w:val="24"/>
          <w:szCs w:val="24"/>
          <w:lang w:bidi="he-IL"/>
        </w:rPr>
        <w:t>Tipo de disputa: modo ABERTO, no qual, segundo disposto no Art. 56, inciso I, da Lei de Licitações, “</w:t>
      </w:r>
      <w:r w:rsidRPr="003E5A07">
        <w:rPr>
          <w:rFonts w:eastAsiaTheme="minorEastAsia"/>
          <w:bCs/>
          <w:i/>
          <w:iCs/>
          <w:sz w:val="24"/>
          <w:szCs w:val="24"/>
          <w:lang w:bidi="he-IL"/>
        </w:rPr>
        <w:t>os licitantes apresentarão suas propostas por meio de lances públicos e sucessivos, crescentes ou decrescentes</w:t>
      </w:r>
      <w:r w:rsidRPr="00322034">
        <w:rPr>
          <w:rFonts w:eastAsiaTheme="minorEastAsia"/>
          <w:bCs/>
          <w:iCs/>
          <w:sz w:val="24"/>
          <w:szCs w:val="24"/>
          <w:lang w:bidi="he-IL"/>
        </w:rPr>
        <w:t>”.</w:t>
      </w:r>
    </w:p>
    <w:p w:rsidR="00232809" w:rsidRPr="0054436D" w:rsidRDefault="00232809" w:rsidP="00B6759D">
      <w:pPr>
        <w:spacing w:line="276" w:lineRule="auto"/>
        <w:rPr>
          <w:sz w:val="24"/>
          <w:szCs w:val="24"/>
        </w:rPr>
      </w:pPr>
      <w:bookmarkStart w:id="2" w:name="art56i"/>
      <w:bookmarkEnd w:id="2"/>
    </w:p>
    <w:tbl>
      <w:tblPr>
        <w:tblStyle w:val="Tabelacomgrade"/>
        <w:tblW w:w="0" w:type="auto"/>
        <w:jc w:val="center"/>
        <w:tblLook w:val="04A0"/>
      </w:tblPr>
      <w:tblGrid>
        <w:gridCol w:w="8721"/>
      </w:tblGrid>
      <w:tr w:rsidR="00EC4B99" w:rsidRPr="0054436D" w:rsidTr="00C430E3">
        <w:trPr>
          <w:trHeight w:val="340"/>
          <w:jc w:val="center"/>
        </w:trPr>
        <w:tc>
          <w:tcPr>
            <w:tcW w:w="9322" w:type="dxa"/>
            <w:shd w:val="clear" w:color="auto" w:fill="002060"/>
            <w:vAlign w:val="center"/>
          </w:tcPr>
          <w:p w:rsidR="00B65145" w:rsidRPr="0054436D" w:rsidRDefault="00B65145" w:rsidP="00B6759D">
            <w:pPr>
              <w:spacing w:line="276" w:lineRule="auto"/>
              <w:rPr>
                <w:rFonts w:ascii="Times New Roman" w:hAnsi="Times New Roman" w:cs="Times New Roman"/>
                <w:b/>
                <w:bCs/>
                <w:sz w:val="10"/>
                <w:szCs w:val="24"/>
              </w:rPr>
            </w:pPr>
          </w:p>
          <w:p w:rsidR="00EC4B99" w:rsidRPr="0054436D" w:rsidRDefault="00B65145" w:rsidP="00B6759D">
            <w:pPr>
              <w:spacing w:line="276" w:lineRule="auto"/>
              <w:rPr>
                <w:rFonts w:ascii="Times New Roman" w:hAnsi="Times New Roman" w:cs="Times New Roman"/>
                <w:b/>
                <w:bCs/>
                <w:sz w:val="24"/>
                <w:szCs w:val="24"/>
              </w:rPr>
            </w:pPr>
            <w:r w:rsidRPr="0054436D">
              <w:rPr>
                <w:rFonts w:ascii="Times New Roman" w:hAnsi="Times New Roman" w:cs="Times New Roman"/>
                <w:b/>
                <w:bCs/>
                <w:sz w:val="24"/>
                <w:szCs w:val="24"/>
              </w:rPr>
              <w:t>10</w:t>
            </w:r>
            <w:r w:rsidR="00EC4B99" w:rsidRPr="0054436D">
              <w:rPr>
                <w:rFonts w:ascii="Times New Roman" w:hAnsi="Times New Roman" w:cs="Times New Roman"/>
                <w:b/>
                <w:bCs/>
                <w:sz w:val="24"/>
                <w:szCs w:val="24"/>
              </w:rPr>
              <w:t xml:space="preserve">. </w:t>
            </w:r>
            <w:r w:rsidR="00EC4B99" w:rsidRPr="0054436D">
              <w:rPr>
                <w:rFonts w:ascii="Times New Roman" w:hAnsi="Times New Roman" w:cs="Times New Roman"/>
                <w:b/>
                <w:bCs/>
                <w:iCs/>
                <w:sz w:val="24"/>
                <w:szCs w:val="24"/>
              </w:rPr>
              <w:t>DO CRITÉRIO DE AVALIAÇÃO</w:t>
            </w:r>
          </w:p>
        </w:tc>
      </w:tr>
    </w:tbl>
    <w:p w:rsidR="00EC4B99" w:rsidRPr="0054436D" w:rsidRDefault="00EC4B99" w:rsidP="00B6759D">
      <w:pPr>
        <w:spacing w:line="276" w:lineRule="auto"/>
        <w:rPr>
          <w:sz w:val="24"/>
          <w:szCs w:val="24"/>
        </w:rPr>
      </w:pPr>
    </w:p>
    <w:p w:rsidR="003930DE" w:rsidRDefault="003930DE" w:rsidP="003930DE">
      <w:pPr>
        <w:widowControl w:val="0"/>
        <w:shd w:val="clear" w:color="auto" w:fill="FFFFFE"/>
        <w:autoSpaceDE w:val="0"/>
        <w:autoSpaceDN w:val="0"/>
        <w:adjustRightInd w:val="0"/>
        <w:spacing w:before="120" w:line="276" w:lineRule="auto"/>
        <w:ind w:firstLine="851"/>
        <w:jc w:val="both"/>
        <w:rPr>
          <w:rFonts w:eastAsiaTheme="minorEastAsia"/>
          <w:bCs/>
          <w:sz w:val="24"/>
          <w:szCs w:val="24"/>
          <w:lang w:bidi="he-IL"/>
        </w:rPr>
      </w:pPr>
      <w:r>
        <w:rPr>
          <w:rFonts w:eastAsiaTheme="minorEastAsia"/>
          <w:bCs/>
          <w:sz w:val="24"/>
          <w:szCs w:val="24"/>
          <w:lang w:bidi="he-IL"/>
        </w:rPr>
        <w:t>O</w:t>
      </w:r>
      <w:r w:rsidRPr="00B429C6">
        <w:rPr>
          <w:rFonts w:eastAsiaTheme="minorEastAsia"/>
          <w:bCs/>
          <w:sz w:val="24"/>
          <w:szCs w:val="24"/>
          <w:lang w:bidi="he-IL"/>
        </w:rPr>
        <w:t>s serviços serão contratados na forma parcela</w:t>
      </w:r>
      <w:r>
        <w:rPr>
          <w:rFonts w:eastAsiaTheme="minorEastAsia"/>
          <w:bCs/>
          <w:sz w:val="24"/>
          <w:szCs w:val="24"/>
          <w:lang w:bidi="he-IL"/>
        </w:rPr>
        <w:t>da</w:t>
      </w:r>
      <w:r w:rsidRPr="00B429C6">
        <w:rPr>
          <w:rFonts w:eastAsiaTheme="minorEastAsia"/>
          <w:bCs/>
          <w:sz w:val="24"/>
          <w:szCs w:val="24"/>
          <w:lang w:bidi="he-IL"/>
        </w:rPr>
        <w:t xml:space="preserve">, tendo em vista </w:t>
      </w:r>
      <w:r>
        <w:rPr>
          <w:rFonts w:eastAsiaTheme="minorEastAsia"/>
          <w:bCs/>
          <w:sz w:val="24"/>
          <w:szCs w:val="24"/>
          <w:lang w:bidi="he-IL"/>
        </w:rPr>
        <w:t>sua natureza</w:t>
      </w:r>
      <w:r w:rsidRPr="00B429C6">
        <w:rPr>
          <w:rFonts w:eastAsiaTheme="minorEastAsia"/>
          <w:bCs/>
          <w:sz w:val="24"/>
          <w:szCs w:val="24"/>
          <w:lang w:bidi="he-IL"/>
        </w:rPr>
        <w:t xml:space="preserve"> divisível e n</w:t>
      </w:r>
      <w:r>
        <w:rPr>
          <w:rFonts w:eastAsiaTheme="minorEastAsia"/>
          <w:bCs/>
          <w:sz w:val="24"/>
          <w:szCs w:val="24"/>
          <w:lang w:bidi="he-IL"/>
        </w:rPr>
        <w:t>ã</w:t>
      </w:r>
      <w:r w:rsidRPr="00B429C6">
        <w:rPr>
          <w:rFonts w:eastAsiaTheme="minorEastAsia"/>
          <w:bCs/>
          <w:sz w:val="24"/>
          <w:szCs w:val="24"/>
          <w:lang w:bidi="he-IL"/>
        </w:rPr>
        <w:t>o haver prejuízo para o conjunto a ser licitado</w:t>
      </w:r>
      <w:r>
        <w:rPr>
          <w:rFonts w:eastAsiaTheme="minorEastAsia"/>
          <w:bCs/>
          <w:sz w:val="24"/>
          <w:szCs w:val="24"/>
          <w:lang w:bidi="he-IL"/>
        </w:rPr>
        <w:t xml:space="preserve"> (Art</w:t>
      </w:r>
      <w:r w:rsidRPr="00B429C6">
        <w:rPr>
          <w:rFonts w:eastAsiaTheme="minorEastAsia"/>
          <w:bCs/>
          <w:sz w:val="24"/>
          <w:szCs w:val="24"/>
          <w:lang w:bidi="he-IL"/>
        </w:rPr>
        <w:t>.</w:t>
      </w:r>
      <w:r>
        <w:rPr>
          <w:rFonts w:eastAsiaTheme="minorEastAsia"/>
          <w:bCs/>
          <w:sz w:val="24"/>
          <w:szCs w:val="24"/>
          <w:lang w:bidi="he-IL"/>
        </w:rPr>
        <w:t xml:space="preserve"> </w:t>
      </w:r>
      <w:r w:rsidRPr="00B429C6">
        <w:rPr>
          <w:rFonts w:eastAsiaTheme="minorEastAsia"/>
          <w:bCs/>
          <w:sz w:val="24"/>
          <w:szCs w:val="24"/>
          <w:lang w:bidi="he-IL"/>
        </w:rPr>
        <w:t xml:space="preserve">47, inciso </w:t>
      </w:r>
      <w:r>
        <w:rPr>
          <w:rFonts w:eastAsiaTheme="minorEastAsia"/>
          <w:bCs/>
          <w:sz w:val="24"/>
          <w:szCs w:val="24"/>
          <w:lang w:bidi="he-IL"/>
        </w:rPr>
        <w:t>II</w:t>
      </w:r>
      <w:r w:rsidRPr="00B429C6">
        <w:rPr>
          <w:rFonts w:eastAsiaTheme="minorEastAsia"/>
          <w:bCs/>
          <w:sz w:val="24"/>
          <w:szCs w:val="24"/>
          <w:lang w:bidi="he-IL"/>
        </w:rPr>
        <w:t xml:space="preserve">, da Lei </w:t>
      </w:r>
      <w:r>
        <w:rPr>
          <w:rFonts w:eastAsiaTheme="minorEastAsia"/>
          <w:bCs/>
          <w:sz w:val="24"/>
          <w:szCs w:val="24"/>
          <w:lang w:bidi="he-IL"/>
        </w:rPr>
        <w:t xml:space="preserve">n.° </w:t>
      </w:r>
      <w:r w:rsidRPr="00B429C6">
        <w:rPr>
          <w:rFonts w:eastAsiaTheme="minorEastAsia"/>
          <w:bCs/>
          <w:sz w:val="24"/>
          <w:szCs w:val="24"/>
          <w:lang w:bidi="he-IL"/>
        </w:rPr>
        <w:t>14.133</w:t>
      </w:r>
      <w:r>
        <w:rPr>
          <w:rFonts w:eastAsiaTheme="minorEastAsia"/>
          <w:bCs/>
          <w:sz w:val="24"/>
          <w:szCs w:val="24"/>
          <w:lang w:bidi="he-IL"/>
        </w:rPr>
        <w:t>/</w:t>
      </w:r>
      <w:r w:rsidRPr="00B429C6">
        <w:rPr>
          <w:rFonts w:eastAsiaTheme="minorEastAsia"/>
          <w:bCs/>
          <w:sz w:val="24"/>
          <w:szCs w:val="24"/>
          <w:lang w:bidi="he-IL"/>
        </w:rPr>
        <w:t>2021</w:t>
      </w:r>
      <w:r>
        <w:rPr>
          <w:rFonts w:eastAsiaTheme="minorEastAsia"/>
          <w:bCs/>
          <w:sz w:val="24"/>
          <w:szCs w:val="24"/>
          <w:lang w:bidi="he-IL"/>
        </w:rPr>
        <w:t>)</w:t>
      </w:r>
      <w:r w:rsidRPr="0054436D">
        <w:rPr>
          <w:rFonts w:eastAsiaTheme="minorEastAsia"/>
          <w:bCs/>
          <w:sz w:val="24"/>
          <w:szCs w:val="24"/>
          <w:lang w:bidi="he-IL"/>
        </w:rPr>
        <w:t xml:space="preserve">, </w:t>
      </w:r>
      <w:r>
        <w:rPr>
          <w:rFonts w:eastAsiaTheme="minorEastAsia"/>
          <w:bCs/>
          <w:sz w:val="24"/>
          <w:szCs w:val="24"/>
          <w:lang w:bidi="he-IL"/>
        </w:rPr>
        <w:t>razão por que</w:t>
      </w:r>
      <w:r w:rsidRPr="0054436D">
        <w:rPr>
          <w:rFonts w:eastAsiaTheme="minorEastAsia"/>
          <w:bCs/>
          <w:sz w:val="24"/>
          <w:szCs w:val="24"/>
          <w:lang w:bidi="he-IL"/>
        </w:rPr>
        <w:t xml:space="preserve"> será utilizado o critério de avaliação do tipo </w:t>
      </w:r>
      <w:r w:rsidRPr="0054436D">
        <w:rPr>
          <w:rFonts w:eastAsiaTheme="minorEastAsia"/>
          <w:b/>
          <w:bCs/>
          <w:sz w:val="24"/>
          <w:szCs w:val="24"/>
          <w:lang w:bidi="he-IL"/>
        </w:rPr>
        <w:t>MENOR PREÇO</w:t>
      </w:r>
      <w:r>
        <w:rPr>
          <w:rFonts w:eastAsiaTheme="minorEastAsia"/>
          <w:b/>
          <w:bCs/>
          <w:sz w:val="24"/>
          <w:szCs w:val="24"/>
          <w:lang w:bidi="he-IL"/>
        </w:rPr>
        <w:t xml:space="preserve"> – POR ITEM –</w:t>
      </w:r>
      <w:r w:rsidRPr="0054436D">
        <w:rPr>
          <w:rFonts w:eastAsiaTheme="minorEastAsia"/>
          <w:bCs/>
          <w:sz w:val="24"/>
          <w:szCs w:val="24"/>
          <w:lang w:bidi="he-IL"/>
        </w:rPr>
        <w:t>, de modo a majorar a competitividade do certame.</w:t>
      </w:r>
    </w:p>
    <w:p w:rsidR="003930DE" w:rsidRPr="00B429C6" w:rsidRDefault="003930DE" w:rsidP="003930DE">
      <w:pPr>
        <w:widowControl w:val="0"/>
        <w:shd w:val="clear" w:color="auto" w:fill="FFFFFE"/>
        <w:autoSpaceDE w:val="0"/>
        <w:autoSpaceDN w:val="0"/>
        <w:adjustRightInd w:val="0"/>
        <w:spacing w:before="120" w:line="276" w:lineRule="auto"/>
        <w:ind w:firstLine="851"/>
        <w:jc w:val="both"/>
        <w:rPr>
          <w:rFonts w:eastAsiaTheme="minorEastAsia"/>
          <w:bCs/>
          <w:sz w:val="24"/>
          <w:szCs w:val="24"/>
          <w:lang w:bidi="he-IL"/>
        </w:rPr>
      </w:pPr>
      <w:r w:rsidRPr="00B429C6">
        <w:rPr>
          <w:rFonts w:eastAsiaTheme="minorEastAsia"/>
          <w:bCs/>
          <w:sz w:val="24"/>
          <w:szCs w:val="24"/>
          <w:lang w:bidi="he-IL"/>
        </w:rPr>
        <w:t xml:space="preserve">A realização de licitação por itens ou lotes encontra previsão no </w:t>
      </w:r>
      <w:r>
        <w:rPr>
          <w:rFonts w:eastAsiaTheme="minorEastAsia"/>
          <w:bCs/>
          <w:sz w:val="24"/>
          <w:szCs w:val="24"/>
          <w:lang w:bidi="he-IL"/>
        </w:rPr>
        <w:t>A</w:t>
      </w:r>
      <w:r w:rsidRPr="00B429C6">
        <w:rPr>
          <w:rFonts w:eastAsiaTheme="minorEastAsia"/>
          <w:bCs/>
          <w:sz w:val="24"/>
          <w:szCs w:val="24"/>
          <w:lang w:bidi="he-IL"/>
        </w:rPr>
        <w:t xml:space="preserve">rt. 40, § </w:t>
      </w:r>
      <w:proofErr w:type="gramStart"/>
      <w:r w:rsidRPr="00B429C6">
        <w:rPr>
          <w:rFonts w:eastAsiaTheme="minorEastAsia"/>
          <w:bCs/>
          <w:sz w:val="24"/>
          <w:szCs w:val="24"/>
          <w:lang w:bidi="he-IL"/>
        </w:rPr>
        <w:t>2</w:t>
      </w:r>
      <w:r>
        <w:rPr>
          <w:rFonts w:eastAsiaTheme="minorEastAsia"/>
          <w:bCs/>
          <w:sz w:val="24"/>
          <w:szCs w:val="24"/>
          <w:lang w:bidi="he-IL"/>
        </w:rPr>
        <w:t>.</w:t>
      </w:r>
      <w:proofErr w:type="gramEnd"/>
      <w:r>
        <w:rPr>
          <w:rFonts w:eastAsiaTheme="minorEastAsia"/>
          <w:bCs/>
          <w:sz w:val="24"/>
          <w:szCs w:val="24"/>
          <w:lang w:bidi="he-IL"/>
        </w:rPr>
        <w:t>°,</w:t>
      </w:r>
      <w:r w:rsidRPr="00B429C6">
        <w:rPr>
          <w:rFonts w:eastAsiaTheme="minorEastAsia"/>
          <w:bCs/>
          <w:sz w:val="24"/>
          <w:szCs w:val="24"/>
          <w:lang w:bidi="he-IL"/>
        </w:rPr>
        <w:t xml:space="preserve"> da Lei no 14.133</w:t>
      </w:r>
      <w:r>
        <w:rPr>
          <w:rFonts w:eastAsiaTheme="minorEastAsia"/>
          <w:bCs/>
          <w:sz w:val="24"/>
          <w:szCs w:val="24"/>
          <w:lang w:bidi="he-IL"/>
        </w:rPr>
        <w:t>/</w:t>
      </w:r>
      <w:r w:rsidRPr="00B429C6">
        <w:rPr>
          <w:rFonts w:eastAsiaTheme="minorEastAsia"/>
          <w:bCs/>
          <w:sz w:val="24"/>
          <w:szCs w:val="24"/>
          <w:lang w:bidi="he-IL"/>
        </w:rPr>
        <w:t>2021, desde que</w:t>
      </w:r>
      <w:r>
        <w:rPr>
          <w:rFonts w:eastAsiaTheme="minorEastAsia"/>
          <w:bCs/>
          <w:sz w:val="24"/>
          <w:szCs w:val="24"/>
          <w:lang w:bidi="he-IL"/>
        </w:rPr>
        <w:t>:</w:t>
      </w:r>
      <w:r w:rsidRPr="00B429C6">
        <w:rPr>
          <w:rFonts w:eastAsiaTheme="minorEastAsia"/>
          <w:bCs/>
          <w:sz w:val="24"/>
          <w:szCs w:val="24"/>
          <w:lang w:bidi="he-IL"/>
        </w:rPr>
        <w:t xml:space="preserve"> </w:t>
      </w:r>
      <w:r>
        <w:rPr>
          <w:rFonts w:eastAsiaTheme="minorEastAsia"/>
          <w:b/>
          <w:bCs/>
          <w:sz w:val="24"/>
          <w:szCs w:val="24"/>
          <w:lang w:bidi="he-IL"/>
        </w:rPr>
        <w:t>a)</w:t>
      </w:r>
      <w:r w:rsidRPr="00B429C6">
        <w:rPr>
          <w:rFonts w:eastAsiaTheme="minorEastAsia"/>
          <w:bCs/>
          <w:sz w:val="24"/>
          <w:szCs w:val="24"/>
          <w:lang w:bidi="he-IL"/>
        </w:rPr>
        <w:t xml:space="preserve"> o objeto seja divisível</w:t>
      </w:r>
      <w:r>
        <w:rPr>
          <w:rFonts w:eastAsiaTheme="minorEastAsia"/>
          <w:bCs/>
          <w:sz w:val="24"/>
          <w:szCs w:val="24"/>
          <w:lang w:bidi="he-IL"/>
        </w:rPr>
        <w:t>,</w:t>
      </w:r>
      <w:r w:rsidRPr="00B429C6">
        <w:rPr>
          <w:rFonts w:eastAsiaTheme="minorEastAsia"/>
          <w:bCs/>
          <w:sz w:val="24"/>
          <w:szCs w:val="24"/>
          <w:lang w:bidi="he-IL"/>
        </w:rPr>
        <w:t xml:space="preserve"> econômica e tecnicamente; </w:t>
      </w:r>
      <w:r>
        <w:rPr>
          <w:rFonts w:eastAsiaTheme="minorEastAsia"/>
          <w:b/>
          <w:bCs/>
          <w:sz w:val="24"/>
          <w:szCs w:val="24"/>
          <w:lang w:bidi="he-IL"/>
        </w:rPr>
        <w:t>b)</w:t>
      </w:r>
      <w:r w:rsidRPr="00B429C6">
        <w:rPr>
          <w:rFonts w:eastAsiaTheme="minorEastAsia"/>
          <w:bCs/>
          <w:sz w:val="24"/>
          <w:szCs w:val="24"/>
          <w:lang w:bidi="he-IL"/>
        </w:rPr>
        <w:t xml:space="preserve"> não reste comprometida a integridade do objeto da contratação</w:t>
      </w:r>
      <w:r>
        <w:rPr>
          <w:rFonts w:eastAsiaTheme="minorEastAsia"/>
          <w:bCs/>
          <w:sz w:val="24"/>
          <w:szCs w:val="24"/>
          <w:lang w:bidi="he-IL"/>
        </w:rPr>
        <w:t>;</w:t>
      </w:r>
      <w:r w:rsidRPr="00B429C6">
        <w:rPr>
          <w:rFonts w:eastAsiaTheme="minorEastAsia"/>
          <w:bCs/>
          <w:sz w:val="24"/>
          <w:szCs w:val="24"/>
          <w:lang w:bidi="he-IL"/>
        </w:rPr>
        <w:t xml:space="preserve"> e </w:t>
      </w:r>
      <w:r>
        <w:rPr>
          <w:rFonts w:eastAsiaTheme="minorEastAsia"/>
          <w:b/>
          <w:bCs/>
          <w:sz w:val="24"/>
          <w:szCs w:val="24"/>
          <w:lang w:bidi="he-IL"/>
        </w:rPr>
        <w:t>c)</w:t>
      </w:r>
      <w:r w:rsidRPr="00B429C6">
        <w:rPr>
          <w:rFonts w:eastAsiaTheme="minorEastAsia"/>
          <w:bCs/>
          <w:sz w:val="24"/>
          <w:szCs w:val="24"/>
          <w:lang w:bidi="he-IL"/>
        </w:rPr>
        <w:t xml:space="preserve"> a divisão não culmine na elevação desproporcional dos preços, tudo de </w:t>
      </w:r>
      <w:r>
        <w:rPr>
          <w:rFonts w:eastAsiaTheme="minorEastAsia"/>
          <w:bCs/>
          <w:sz w:val="24"/>
          <w:szCs w:val="24"/>
          <w:lang w:bidi="he-IL"/>
        </w:rPr>
        <w:t>f</w:t>
      </w:r>
      <w:r w:rsidRPr="00B429C6">
        <w:rPr>
          <w:rFonts w:eastAsiaTheme="minorEastAsia"/>
          <w:bCs/>
          <w:sz w:val="24"/>
          <w:szCs w:val="24"/>
          <w:lang w:bidi="he-IL"/>
        </w:rPr>
        <w:t xml:space="preserve">orma a garantir </w:t>
      </w:r>
      <w:r>
        <w:rPr>
          <w:rFonts w:eastAsiaTheme="minorEastAsia"/>
          <w:bCs/>
          <w:sz w:val="24"/>
          <w:szCs w:val="24"/>
          <w:lang w:bidi="he-IL"/>
        </w:rPr>
        <w:t xml:space="preserve">a </w:t>
      </w:r>
      <w:r w:rsidRPr="00B429C6">
        <w:rPr>
          <w:rFonts w:eastAsiaTheme="minorEastAsia"/>
          <w:bCs/>
          <w:sz w:val="24"/>
          <w:szCs w:val="24"/>
          <w:lang w:bidi="he-IL"/>
        </w:rPr>
        <w:t>ampla e maior competitividade entre os licitantes interessados na licitação.</w:t>
      </w:r>
    </w:p>
    <w:p w:rsidR="003930DE" w:rsidRDefault="003930DE" w:rsidP="003930DE">
      <w:pPr>
        <w:widowControl w:val="0"/>
        <w:shd w:val="clear" w:color="auto" w:fill="FFFFFE"/>
        <w:autoSpaceDE w:val="0"/>
        <w:autoSpaceDN w:val="0"/>
        <w:adjustRightInd w:val="0"/>
        <w:spacing w:before="120" w:line="276" w:lineRule="auto"/>
        <w:ind w:firstLine="851"/>
        <w:jc w:val="both"/>
        <w:rPr>
          <w:rFonts w:eastAsiaTheme="minorEastAsia"/>
          <w:bCs/>
          <w:sz w:val="24"/>
          <w:szCs w:val="24"/>
          <w:lang w:bidi="he-IL"/>
        </w:rPr>
      </w:pPr>
      <w:r w:rsidRPr="00B429C6">
        <w:rPr>
          <w:rFonts w:eastAsiaTheme="minorEastAsia"/>
          <w:bCs/>
          <w:sz w:val="24"/>
          <w:szCs w:val="24"/>
          <w:lang w:bidi="he-IL"/>
        </w:rPr>
        <w:t>Nesse sentido, colhe-se o precedente do TCU consubstanciado no verbete de sua Súmula n</w:t>
      </w:r>
      <w:r>
        <w:rPr>
          <w:rFonts w:eastAsiaTheme="minorEastAsia"/>
          <w:bCs/>
          <w:sz w:val="24"/>
          <w:szCs w:val="24"/>
          <w:lang w:bidi="he-IL"/>
        </w:rPr>
        <w:t>.°</w:t>
      </w:r>
      <w:r w:rsidRPr="00B429C6">
        <w:rPr>
          <w:rFonts w:eastAsiaTheme="minorEastAsia"/>
          <w:bCs/>
          <w:sz w:val="24"/>
          <w:szCs w:val="24"/>
          <w:lang w:bidi="he-IL"/>
        </w:rPr>
        <w:t xml:space="preserve"> 247</w:t>
      </w:r>
      <w:r>
        <w:rPr>
          <w:rFonts w:eastAsiaTheme="minorEastAsia"/>
          <w:bCs/>
          <w:sz w:val="24"/>
          <w:szCs w:val="24"/>
          <w:lang w:bidi="he-IL"/>
        </w:rPr>
        <w:t>,</w:t>
      </w:r>
      <w:r w:rsidRPr="00B429C6">
        <w:rPr>
          <w:rFonts w:eastAsiaTheme="minorEastAsia"/>
          <w:bCs/>
          <w:sz w:val="24"/>
          <w:szCs w:val="24"/>
          <w:lang w:bidi="he-IL"/>
        </w:rPr>
        <w:t xml:space="preserve"> </w:t>
      </w:r>
      <w:r>
        <w:rPr>
          <w:rFonts w:eastAsiaTheme="minorEastAsia"/>
          <w:bCs/>
          <w:sz w:val="24"/>
          <w:szCs w:val="24"/>
          <w:lang w:bidi="he-IL"/>
        </w:rPr>
        <w:t>que expressa:</w:t>
      </w:r>
    </w:p>
    <w:p w:rsidR="003930DE" w:rsidRPr="00B429C6" w:rsidRDefault="003930DE" w:rsidP="003930DE">
      <w:pPr>
        <w:widowControl w:val="0"/>
        <w:shd w:val="clear" w:color="auto" w:fill="FFFFFE"/>
        <w:autoSpaceDE w:val="0"/>
        <w:autoSpaceDN w:val="0"/>
        <w:adjustRightInd w:val="0"/>
        <w:spacing w:before="120" w:line="276" w:lineRule="auto"/>
        <w:ind w:firstLine="851"/>
        <w:jc w:val="both"/>
        <w:rPr>
          <w:rFonts w:eastAsiaTheme="minorEastAsia"/>
          <w:bCs/>
          <w:sz w:val="24"/>
          <w:szCs w:val="24"/>
          <w:lang w:bidi="he-IL"/>
        </w:rPr>
      </w:pPr>
    </w:p>
    <w:p w:rsidR="003930DE" w:rsidRPr="00DB3E9B" w:rsidRDefault="003930DE" w:rsidP="003930DE">
      <w:pPr>
        <w:widowControl w:val="0"/>
        <w:shd w:val="clear" w:color="auto" w:fill="FFFFFE"/>
        <w:autoSpaceDE w:val="0"/>
        <w:autoSpaceDN w:val="0"/>
        <w:adjustRightInd w:val="0"/>
        <w:spacing w:before="120"/>
        <w:ind w:left="1985"/>
        <w:jc w:val="both"/>
        <w:rPr>
          <w:rFonts w:eastAsiaTheme="minorEastAsia"/>
          <w:bCs/>
          <w:i/>
          <w:sz w:val="22"/>
          <w:szCs w:val="23"/>
          <w:lang w:bidi="he-IL"/>
        </w:rPr>
      </w:pPr>
      <w:r w:rsidRPr="00DB3E9B">
        <w:rPr>
          <w:rFonts w:eastAsiaTheme="minorEastAsia"/>
          <w:bCs/>
          <w:i/>
          <w:sz w:val="22"/>
          <w:szCs w:val="23"/>
          <w:lang w:bidi="he-IL"/>
        </w:rPr>
        <w:t xml:space="preserve">“(...) é obrigatória </w:t>
      </w:r>
      <w:proofErr w:type="gramStart"/>
      <w:r w:rsidRPr="00DB3E9B">
        <w:rPr>
          <w:rFonts w:eastAsiaTheme="minorEastAsia"/>
          <w:bCs/>
          <w:i/>
          <w:sz w:val="22"/>
          <w:szCs w:val="23"/>
          <w:lang w:bidi="he-IL"/>
        </w:rPr>
        <w:t>a</w:t>
      </w:r>
      <w:proofErr w:type="gramEnd"/>
      <w:r w:rsidRPr="00DB3E9B">
        <w:rPr>
          <w:rFonts w:eastAsiaTheme="minorEastAsia"/>
          <w:bCs/>
          <w:i/>
          <w:sz w:val="22"/>
          <w:szCs w:val="23"/>
          <w:lang w:bidi="he-IL"/>
        </w:rPr>
        <w:t xml:space="preserve"> admissão da adjudicação por item e não por preço global, nos editais das licitações para a contratação de obras, serviços, compras e alienações, cujo objeto seja divisível, desde que não haja prejuízo para o conjunto ou complexo ou perda de economia de escala, tendo em vista o objetivo de propiciar a ampla participação de licitantes que, embora não dispondo de capacidade para a execução, fornecimento ou aquisição da totalidade do objeto, possam fazê-lo com relação a itens ou unidades autônomas, devendo as exigências de habilitação adequar-se a essa divisibilidade.”</w:t>
      </w:r>
    </w:p>
    <w:p w:rsidR="003930DE" w:rsidRPr="00B429C6" w:rsidRDefault="003930DE" w:rsidP="003930DE">
      <w:pPr>
        <w:widowControl w:val="0"/>
        <w:shd w:val="clear" w:color="auto" w:fill="FFFFFE"/>
        <w:autoSpaceDE w:val="0"/>
        <w:autoSpaceDN w:val="0"/>
        <w:adjustRightInd w:val="0"/>
        <w:spacing w:before="120" w:line="276" w:lineRule="auto"/>
        <w:ind w:left="1985"/>
        <w:jc w:val="both"/>
        <w:rPr>
          <w:rFonts w:eastAsiaTheme="minorEastAsia"/>
          <w:bCs/>
          <w:sz w:val="24"/>
          <w:szCs w:val="24"/>
          <w:lang w:bidi="he-IL"/>
        </w:rPr>
      </w:pPr>
    </w:p>
    <w:p w:rsidR="003930DE" w:rsidRDefault="003930DE" w:rsidP="003930DE">
      <w:pPr>
        <w:widowControl w:val="0"/>
        <w:shd w:val="clear" w:color="auto" w:fill="FFFFFE"/>
        <w:autoSpaceDE w:val="0"/>
        <w:autoSpaceDN w:val="0"/>
        <w:adjustRightInd w:val="0"/>
        <w:spacing w:before="120" w:line="276" w:lineRule="auto"/>
        <w:ind w:firstLine="851"/>
        <w:jc w:val="both"/>
        <w:rPr>
          <w:rFonts w:eastAsiaTheme="minorEastAsia"/>
          <w:bCs/>
          <w:sz w:val="24"/>
          <w:szCs w:val="24"/>
          <w:lang w:bidi="he-IL"/>
        </w:rPr>
      </w:pPr>
      <w:r w:rsidRPr="00B429C6">
        <w:rPr>
          <w:rFonts w:eastAsiaTheme="minorEastAsia"/>
          <w:bCs/>
          <w:sz w:val="24"/>
          <w:szCs w:val="24"/>
          <w:lang w:bidi="he-IL"/>
        </w:rPr>
        <w:t xml:space="preserve">Entende-se, pois, que a aquisição </w:t>
      </w:r>
      <w:r>
        <w:rPr>
          <w:rFonts w:eastAsiaTheme="minorEastAsia"/>
          <w:bCs/>
          <w:sz w:val="24"/>
          <w:szCs w:val="24"/>
          <w:lang w:bidi="he-IL"/>
        </w:rPr>
        <w:t>concentrada</w:t>
      </w:r>
      <w:r w:rsidRPr="00B429C6">
        <w:rPr>
          <w:rFonts w:eastAsiaTheme="minorEastAsia"/>
          <w:bCs/>
          <w:sz w:val="24"/>
          <w:szCs w:val="24"/>
          <w:lang w:bidi="he-IL"/>
        </w:rPr>
        <w:t xml:space="preserve"> dos serviços não seria vantajosa simplesmente por não se apresentar tecnicamente viável. Nessa toada, </w:t>
      </w:r>
      <w:r>
        <w:rPr>
          <w:rFonts w:eastAsiaTheme="minorEastAsia"/>
          <w:bCs/>
          <w:sz w:val="24"/>
          <w:szCs w:val="24"/>
          <w:lang w:bidi="he-IL"/>
        </w:rPr>
        <w:t xml:space="preserve">a </w:t>
      </w:r>
      <w:r w:rsidRPr="00B429C6">
        <w:rPr>
          <w:rFonts w:eastAsiaTheme="minorEastAsia"/>
          <w:bCs/>
          <w:sz w:val="24"/>
          <w:szCs w:val="24"/>
          <w:lang w:bidi="he-IL"/>
        </w:rPr>
        <w:t>fragmentação do objeto</w:t>
      </w:r>
      <w:r>
        <w:rPr>
          <w:rFonts w:eastAsiaTheme="minorEastAsia"/>
          <w:bCs/>
          <w:sz w:val="24"/>
          <w:szCs w:val="24"/>
          <w:lang w:bidi="he-IL"/>
        </w:rPr>
        <w:t xml:space="preserve"> não só ampliaria as formas de</w:t>
      </w:r>
      <w:r w:rsidRPr="00B429C6">
        <w:rPr>
          <w:rFonts w:eastAsiaTheme="minorEastAsia"/>
          <w:bCs/>
          <w:sz w:val="24"/>
          <w:szCs w:val="24"/>
          <w:lang w:bidi="he-IL"/>
        </w:rPr>
        <w:t xml:space="preserve"> execução dos serviços</w:t>
      </w:r>
      <w:r>
        <w:rPr>
          <w:rFonts w:eastAsiaTheme="minorEastAsia"/>
          <w:bCs/>
          <w:sz w:val="24"/>
          <w:szCs w:val="24"/>
          <w:lang w:bidi="he-IL"/>
        </w:rPr>
        <w:t>, como também aumentaria a</w:t>
      </w:r>
      <w:r w:rsidRPr="00B429C6">
        <w:rPr>
          <w:rFonts w:eastAsiaTheme="minorEastAsia"/>
          <w:bCs/>
          <w:sz w:val="24"/>
          <w:szCs w:val="24"/>
          <w:lang w:bidi="he-IL"/>
        </w:rPr>
        <w:t xml:space="preserve"> produ</w:t>
      </w:r>
      <w:r>
        <w:rPr>
          <w:rFonts w:eastAsiaTheme="minorEastAsia"/>
          <w:bCs/>
          <w:sz w:val="24"/>
          <w:szCs w:val="24"/>
          <w:lang w:bidi="he-IL"/>
        </w:rPr>
        <w:t>ção</w:t>
      </w:r>
      <w:r w:rsidRPr="00B429C6">
        <w:rPr>
          <w:rFonts w:eastAsiaTheme="minorEastAsia"/>
          <w:bCs/>
          <w:sz w:val="24"/>
          <w:szCs w:val="24"/>
          <w:lang w:bidi="he-IL"/>
        </w:rPr>
        <w:t xml:space="preserve"> </w:t>
      </w:r>
      <w:r>
        <w:rPr>
          <w:rFonts w:eastAsiaTheme="minorEastAsia"/>
          <w:bCs/>
          <w:sz w:val="24"/>
          <w:szCs w:val="24"/>
          <w:lang w:bidi="he-IL"/>
        </w:rPr>
        <w:t>de</w:t>
      </w:r>
      <w:r w:rsidRPr="00B429C6">
        <w:rPr>
          <w:rFonts w:eastAsiaTheme="minorEastAsia"/>
          <w:bCs/>
          <w:sz w:val="24"/>
          <w:szCs w:val="24"/>
          <w:lang w:bidi="he-IL"/>
        </w:rPr>
        <w:t xml:space="preserve"> resultados</w:t>
      </w:r>
      <w:r>
        <w:rPr>
          <w:rFonts w:eastAsiaTheme="minorEastAsia"/>
          <w:bCs/>
          <w:sz w:val="24"/>
          <w:szCs w:val="24"/>
          <w:lang w:bidi="he-IL"/>
        </w:rPr>
        <w:t xml:space="preserve"> que por ventura não tenham sido alcançados</w:t>
      </w:r>
      <w:r w:rsidRPr="00B429C6">
        <w:rPr>
          <w:rFonts w:eastAsiaTheme="minorEastAsia"/>
          <w:bCs/>
          <w:sz w:val="24"/>
          <w:szCs w:val="24"/>
          <w:lang w:bidi="he-IL"/>
        </w:rPr>
        <w:t>.</w:t>
      </w:r>
    </w:p>
    <w:p w:rsidR="003930DE" w:rsidRPr="00B429C6" w:rsidRDefault="003930DE" w:rsidP="003930DE">
      <w:pPr>
        <w:widowControl w:val="0"/>
        <w:shd w:val="clear" w:color="auto" w:fill="FFFFFE"/>
        <w:autoSpaceDE w:val="0"/>
        <w:autoSpaceDN w:val="0"/>
        <w:adjustRightInd w:val="0"/>
        <w:spacing w:before="120" w:line="276" w:lineRule="auto"/>
        <w:ind w:firstLine="851"/>
        <w:jc w:val="both"/>
        <w:rPr>
          <w:rFonts w:eastAsiaTheme="minorEastAsia"/>
          <w:bCs/>
          <w:sz w:val="24"/>
          <w:szCs w:val="24"/>
          <w:lang w:bidi="he-IL"/>
        </w:rPr>
      </w:pPr>
      <w:r w:rsidRPr="00B429C6">
        <w:rPr>
          <w:rFonts w:eastAsiaTheme="minorEastAsia"/>
          <w:bCs/>
          <w:sz w:val="24"/>
          <w:szCs w:val="24"/>
          <w:lang w:bidi="he-IL"/>
        </w:rPr>
        <w:t xml:space="preserve">Junto a isso, o </w:t>
      </w:r>
      <w:r>
        <w:rPr>
          <w:rFonts w:eastAsiaTheme="minorEastAsia"/>
          <w:bCs/>
          <w:sz w:val="24"/>
          <w:szCs w:val="24"/>
          <w:lang w:bidi="he-IL"/>
        </w:rPr>
        <w:t>fracionamento</w:t>
      </w:r>
      <w:r w:rsidRPr="00B429C6">
        <w:rPr>
          <w:rFonts w:eastAsiaTheme="minorEastAsia"/>
          <w:bCs/>
          <w:sz w:val="24"/>
          <w:szCs w:val="24"/>
          <w:lang w:bidi="he-IL"/>
        </w:rPr>
        <w:t xml:space="preserve"> do objeto visa propiciar a ampla</w:t>
      </w:r>
      <w:r>
        <w:rPr>
          <w:rFonts w:eastAsiaTheme="minorEastAsia"/>
          <w:bCs/>
          <w:sz w:val="24"/>
          <w:szCs w:val="24"/>
          <w:lang w:bidi="he-IL"/>
        </w:rPr>
        <w:t xml:space="preserve"> participação</w:t>
      </w:r>
      <w:r w:rsidRPr="00B429C6">
        <w:rPr>
          <w:rFonts w:eastAsiaTheme="minorEastAsia"/>
          <w:bCs/>
          <w:sz w:val="24"/>
          <w:szCs w:val="24"/>
          <w:lang w:bidi="he-IL"/>
        </w:rPr>
        <w:t xml:space="preserve"> de licitantes que, embora </w:t>
      </w:r>
      <w:r>
        <w:rPr>
          <w:rFonts w:eastAsiaTheme="minorEastAsia"/>
          <w:bCs/>
          <w:sz w:val="24"/>
          <w:szCs w:val="24"/>
          <w:lang w:bidi="he-IL"/>
        </w:rPr>
        <w:t>não</w:t>
      </w:r>
      <w:r w:rsidRPr="00B429C6">
        <w:rPr>
          <w:rFonts w:eastAsiaTheme="minorEastAsia"/>
          <w:bCs/>
          <w:sz w:val="24"/>
          <w:szCs w:val="24"/>
          <w:lang w:bidi="he-IL"/>
        </w:rPr>
        <w:t xml:space="preserve"> disponham de capacidade para execu</w:t>
      </w:r>
      <w:r>
        <w:rPr>
          <w:rFonts w:eastAsiaTheme="minorEastAsia"/>
          <w:bCs/>
          <w:sz w:val="24"/>
          <w:szCs w:val="24"/>
          <w:lang w:bidi="he-IL"/>
        </w:rPr>
        <w:t>tá-lo na</w:t>
      </w:r>
      <w:r w:rsidRPr="00B429C6">
        <w:rPr>
          <w:rFonts w:eastAsiaTheme="minorEastAsia"/>
          <w:bCs/>
          <w:sz w:val="24"/>
          <w:szCs w:val="24"/>
          <w:lang w:bidi="he-IL"/>
        </w:rPr>
        <w:t xml:space="preserve"> totalidade, </w:t>
      </w:r>
      <w:r>
        <w:rPr>
          <w:rFonts w:eastAsiaTheme="minorEastAsia"/>
          <w:bCs/>
          <w:sz w:val="24"/>
          <w:szCs w:val="24"/>
          <w:lang w:bidi="he-IL"/>
        </w:rPr>
        <w:t>podem fazê-lo</w:t>
      </w:r>
      <w:r w:rsidRPr="00B429C6">
        <w:rPr>
          <w:rFonts w:eastAsiaTheme="minorEastAsia"/>
          <w:bCs/>
          <w:sz w:val="24"/>
          <w:szCs w:val="24"/>
          <w:lang w:bidi="he-IL"/>
        </w:rPr>
        <w:t xml:space="preserve"> com relaç</w:t>
      </w:r>
      <w:r>
        <w:rPr>
          <w:rFonts w:eastAsiaTheme="minorEastAsia"/>
          <w:bCs/>
          <w:sz w:val="24"/>
          <w:szCs w:val="24"/>
          <w:lang w:bidi="he-IL"/>
        </w:rPr>
        <w:t>ão</w:t>
      </w:r>
      <w:r w:rsidRPr="00B429C6">
        <w:rPr>
          <w:rFonts w:eastAsiaTheme="minorEastAsia"/>
          <w:bCs/>
          <w:sz w:val="24"/>
          <w:szCs w:val="24"/>
          <w:lang w:bidi="he-IL"/>
        </w:rPr>
        <w:t xml:space="preserve"> a itens, permitindo que empresas distintas sejam contratadas</w:t>
      </w:r>
      <w:r>
        <w:rPr>
          <w:rFonts w:eastAsiaTheme="minorEastAsia"/>
          <w:bCs/>
          <w:sz w:val="24"/>
          <w:szCs w:val="24"/>
          <w:lang w:bidi="he-IL"/>
        </w:rPr>
        <w:t>.</w:t>
      </w:r>
    </w:p>
    <w:p w:rsidR="003930DE" w:rsidRDefault="003930DE" w:rsidP="003930DE">
      <w:pPr>
        <w:widowControl w:val="0"/>
        <w:shd w:val="clear" w:color="auto" w:fill="FFFFFE"/>
        <w:autoSpaceDE w:val="0"/>
        <w:autoSpaceDN w:val="0"/>
        <w:adjustRightInd w:val="0"/>
        <w:spacing w:before="120" w:line="276" w:lineRule="auto"/>
        <w:ind w:firstLine="851"/>
        <w:jc w:val="both"/>
        <w:rPr>
          <w:rFonts w:eastAsiaTheme="minorEastAsia"/>
          <w:bCs/>
          <w:sz w:val="24"/>
          <w:szCs w:val="24"/>
          <w:lang w:bidi="he-IL"/>
        </w:rPr>
      </w:pPr>
      <w:r>
        <w:rPr>
          <w:rFonts w:eastAsiaTheme="minorEastAsia"/>
          <w:bCs/>
          <w:sz w:val="24"/>
          <w:szCs w:val="24"/>
          <w:lang w:bidi="he-IL"/>
        </w:rPr>
        <w:t>Portanto, sendo o</w:t>
      </w:r>
      <w:r w:rsidRPr="00B429C6">
        <w:rPr>
          <w:rFonts w:eastAsiaTheme="minorEastAsia"/>
          <w:bCs/>
          <w:sz w:val="24"/>
          <w:szCs w:val="24"/>
          <w:lang w:bidi="he-IL"/>
        </w:rPr>
        <w:t xml:space="preserve"> objeto caracterizado neste ETP </w:t>
      </w:r>
      <w:r>
        <w:rPr>
          <w:rFonts w:eastAsiaTheme="minorEastAsia"/>
          <w:bCs/>
          <w:sz w:val="24"/>
          <w:szCs w:val="24"/>
          <w:lang w:bidi="he-IL"/>
        </w:rPr>
        <w:t>com padrão</w:t>
      </w:r>
      <w:r w:rsidRPr="00B429C6">
        <w:rPr>
          <w:rFonts w:eastAsiaTheme="minorEastAsia"/>
          <w:bCs/>
          <w:sz w:val="24"/>
          <w:szCs w:val="24"/>
          <w:lang w:bidi="he-IL"/>
        </w:rPr>
        <w:t xml:space="preserve"> de qualidade e desempenho definidos objetivamente, al</w:t>
      </w:r>
      <w:r>
        <w:rPr>
          <w:rFonts w:eastAsiaTheme="minorEastAsia"/>
          <w:bCs/>
          <w:sz w:val="24"/>
          <w:szCs w:val="24"/>
          <w:lang w:bidi="he-IL"/>
        </w:rPr>
        <w:t xml:space="preserve">ém </w:t>
      </w:r>
      <w:r w:rsidRPr="00B429C6">
        <w:rPr>
          <w:rFonts w:eastAsiaTheme="minorEastAsia"/>
          <w:bCs/>
          <w:sz w:val="24"/>
          <w:szCs w:val="24"/>
          <w:lang w:bidi="he-IL"/>
        </w:rPr>
        <w:t>de tratar-se de um tipo de serviço disponível no mercado</w:t>
      </w:r>
      <w:r>
        <w:rPr>
          <w:rFonts w:eastAsiaTheme="minorEastAsia"/>
          <w:bCs/>
          <w:sz w:val="24"/>
          <w:szCs w:val="24"/>
          <w:lang w:bidi="he-IL"/>
        </w:rPr>
        <w:t>, justifica-se a escolha pelo critério de avaliação</w:t>
      </w:r>
      <w:r w:rsidRPr="00B429C6">
        <w:rPr>
          <w:rFonts w:eastAsiaTheme="minorEastAsia"/>
          <w:bCs/>
          <w:sz w:val="24"/>
          <w:szCs w:val="24"/>
          <w:lang w:bidi="he-IL"/>
        </w:rPr>
        <w:t xml:space="preserve"> “menor preço </w:t>
      </w:r>
      <w:r>
        <w:rPr>
          <w:rFonts w:eastAsiaTheme="minorEastAsia"/>
          <w:bCs/>
          <w:sz w:val="24"/>
          <w:szCs w:val="24"/>
          <w:lang w:bidi="he-IL"/>
        </w:rPr>
        <w:t>por item</w:t>
      </w:r>
      <w:r w:rsidRPr="00B429C6">
        <w:rPr>
          <w:rFonts w:eastAsiaTheme="minorEastAsia"/>
          <w:bCs/>
          <w:sz w:val="24"/>
          <w:szCs w:val="24"/>
          <w:lang w:bidi="he-IL"/>
        </w:rPr>
        <w:t xml:space="preserve">”. </w:t>
      </w:r>
    </w:p>
    <w:p w:rsidR="00214D20" w:rsidRPr="00214D20" w:rsidRDefault="00214D20" w:rsidP="00EB028B">
      <w:pPr>
        <w:spacing w:after="240" w:line="276" w:lineRule="auto"/>
        <w:jc w:val="both"/>
        <w:rPr>
          <w:sz w:val="24"/>
          <w:szCs w:val="24"/>
        </w:rPr>
      </w:pPr>
    </w:p>
    <w:tbl>
      <w:tblPr>
        <w:tblStyle w:val="Tabelacomgrade"/>
        <w:tblW w:w="0" w:type="auto"/>
        <w:jc w:val="center"/>
        <w:tblLook w:val="04A0"/>
      </w:tblPr>
      <w:tblGrid>
        <w:gridCol w:w="8721"/>
      </w:tblGrid>
      <w:tr w:rsidR="00570442" w:rsidRPr="0054436D" w:rsidTr="00C430E3">
        <w:trPr>
          <w:trHeight w:val="340"/>
          <w:jc w:val="center"/>
        </w:trPr>
        <w:tc>
          <w:tcPr>
            <w:tcW w:w="9322" w:type="dxa"/>
            <w:shd w:val="clear" w:color="auto" w:fill="002060"/>
            <w:vAlign w:val="center"/>
          </w:tcPr>
          <w:p w:rsidR="00B65145" w:rsidRPr="0054436D" w:rsidRDefault="00B65145" w:rsidP="00B6759D">
            <w:pPr>
              <w:spacing w:line="276" w:lineRule="auto"/>
              <w:jc w:val="both"/>
              <w:rPr>
                <w:rFonts w:ascii="Times New Roman" w:hAnsi="Times New Roman" w:cs="Times New Roman"/>
                <w:b/>
                <w:bCs/>
                <w:sz w:val="10"/>
                <w:szCs w:val="24"/>
              </w:rPr>
            </w:pPr>
          </w:p>
          <w:p w:rsidR="00570442" w:rsidRPr="0054436D" w:rsidRDefault="009F1F38" w:rsidP="00B6759D">
            <w:pPr>
              <w:spacing w:line="276" w:lineRule="auto"/>
              <w:jc w:val="both"/>
              <w:rPr>
                <w:rFonts w:ascii="Times New Roman" w:hAnsi="Times New Roman" w:cs="Times New Roman"/>
                <w:b/>
                <w:bCs/>
                <w:sz w:val="24"/>
                <w:szCs w:val="24"/>
              </w:rPr>
            </w:pPr>
            <w:r>
              <w:rPr>
                <w:rFonts w:ascii="Times New Roman" w:hAnsi="Times New Roman" w:cs="Times New Roman"/>
                <w:b/>
                <w:bCs/>
                <w:sz w:val="24"/>
                <w:szCs w:val="24"/>
              </w:rPr>
              <w:t>11</w:t>
            </w:r>
            <w:r w:rsidR="00570442" w:rsidRPr="0054436D">
              <w:rPr>
                <w:rFonts w:ascii="Times New Roman" w:hAnsi="Times New Roman" w:cs="Times New Roman"/>
                <w:b/>
                <w:bCs/>
                <w:sz w:val="24"/>
                <w:szCs w:val="24"/>
              </w:rPr>
              <w:t xml:space="preserve">. </w:t>
            </w:r>
            <w:r w:rsidR="00570442" w:rsidRPr="0054436D">
              <w:rPr>
                <w:rFonts w:ascii="Times New Roman" w:hAnsi="Times New Roman" w:cs="Times New Roman"/>
                <w:b/>
                <w:bCs/>
                <w:iCs/>
                <w:sz w:val="24"/>
                <w:szCs w:val="24"/>
              </w:rPr>
              <w:t xml:space="preserve">DA EXCLUSIVIDADE PARA MICROEMPRESAS E EMPRESAS DE </w:t>
            </w:r>
            <w:r w:rsidR="00570442" w:rsidRPr="0054436D">
              <w:rPr>
                <w:rFonts w:ascii="Times New Roman" w:hAnsi="Times New Roman" w:cs="Times New Roman"/>
                <w:b/>
                <w:bCs/>
                <w:iCs/>
                <w:sz w:val="24"/>
                <w:szCs w:val="24"/>
              </w:rPr>
              <w:lastRenderedPageBreak/>
              <w:t>PEQUENO PORTE</w:t>
            </w:r>
          </w:p>
        </w:tc>
      </w:tr>
    </w:tbl>
    <w:p w:rsidR="00980910" w:rsidRPr="0054436D" w:rsidRDefault="00980910" w:rsidP="00EB028B">
      <w:pPr>
        <w:spacing w:after="240" w:line="276" w:lineRule="auto"/>
      </w:pPr>
    </w:p>
    <w:p w:rsidR="00245A91" w:rsidRPr="0054436D" w:rsidRDefault="00245A91" w:rsidP="00B6759D">
      <w:pPr>
        <w:widowControl w:val="0"/>
        <w:shd w:val="clear" w:color="auto" w:fill="FFFFFE"/>
        <w:autoSpaceDE w:val="0"/>
        <w:autoSpaceDN w:val="0"/>
        <w:adjustRightInd w:val="0"/>
        <w:spacing w:before="120" w:line="276" w:lineRule="auto"/>
        <w:ind w:firstLine="851"/>
        <w:jc w:val="both"/>
        <w:rPr>
          <w:rFonts w:eastAsiaTheme="minorEastAsia"/>
          <w:sz w:val="24"/>
          <w:szCs w:val="24"/>
          <w:lang w:bidi="he-IL"/>
        </w:rPr>
      </w:pPr>
      <w:r w:rsidRPr="0054436D">
        <w:rPr>
          <w:rFonts w:eastAsiaTheme="minorEastAsia"/>
          <w:color w:val="000001"/>
          <w:sz w:val="24"/>
          <w:szCs w:val="24"/>
          <w:lang w:bidi="he-IL"/>
        </w:rPr>
        <w:t>Em razão do valor estimado dos itens</w:t>
      </w:r>
      <w:r w:rsidRPr="0054436D">
        <w:rPr>
          <w:rFonts w:eastAsiaTheme="minorEastAsia"/>
          <w:sz w:val="24"/>
          <w:szCs w:val="24"/>
          <w:lang w:bidi="he-IL"/>
        </w:rPr>
        <w:t xml:space="preserve"> </w:t>
      </w:r>
      <w:r w:rsidRPr="0054436D">
        <w:rPr>
          <w:rFonts w:eastAsiaTheme="minorEastAsia"/>
          <w:bCs/>
          <w:sz w:val="24"/>
          <w:szCs w:val="24"/>
          <w:lang w:bidi="he-IL"/>
        </w:rPr>
        <w:t>exemplificados na planilha constante no documento de formalização de demanda</w:t>
      </w:r>
      <w:r w:rsidRPr="0054436D">
        <w:rPr>
          <w:rFonts w:eastAsiaTheme="minorEastAsia"/>
          <w:b/>
          <w:bCs/>
          <w:sz w:val="24"/>
          <w:szCs w:val="24"/>
          <w:lang w:bidi="he-IL"/>
        </w:rPr>
        <w:t xml:space="preserve"> </w:t>
      </w:r>
      <w:r w:rsidR="00204974">
        <w:rPr>
          <w:rFonts w:eastAsiaTheme="minorEastAsia"/>
          <w:bCs/>
          <w:sz w:val="24"/>
          <w:szCs w:val="24"/>
          <w:lang w:bidi="he-IL"/>
        </w:rPr>
        <w:t>(</w:t>
      </w:r>
      <w:r w:rsidRPr="0054436D">
        <w:rPr>
          <w:rFonts w:eastAsiaTheme="minorEastAsia"/>
          <w:bCs/>
          <w:sz w:val="24"/>
          <w:szCs w:val="24"/>
          <w:lang w:bidi="he-IL"/>
        </w:rPr>
        <w:t>DFD</w:t>
      </w:r>
      <w:r w:rsidR="00204974">
        <w:rPr>
          <w:rFonts w:eastAsiaTheme="minorEastAsia"/>
          <w:bCs/>
          <w:sz w:val="24"/>
          <w:szCs w:val="24"/>
          <w:lang w:bidi="he-IL"/>
        </w:rPr>
        <w:t>)</w:t>
      </w:r>
      <w:r w:rsidRPr="0054436D">
        <w:rPr>
          <w:rFonts w:eastAsiaTheme="minorEastAsia"/>
          <w:sz w:val="24"/>
          <w:szCs w:val="24"/>
          <w:lang w:bidi="he-IL"/>
        </w:rPr>
        <w:t xml:space="preserve"> e em cumprimento ao que dispõe o art. 47, e inciso I do art. 48 da lei complementar </w:t>
      </w:r>
      <w:r w:rsidRPr="0054436D">
        <w:rPr>
          <w:rFonts w:eastAsiaTheme="minorEastAsia"/>
          <w:bCs/>
          <w:iCs/>
          <w:sz w:val="24"/>
          <w:szCs w:val="24"/>
          <w:lang w:bidi="he-IL"/>
        </w:rPr>
        <w:t xml:space="preserve">n.º </w:t>
      </w:r>
      <w:r w:rsidRPr="0054436D">
        <w:rPr>
          <w:rFonts w:eastAsiaTheme="minorEastAsia"/>
          <w:sz w:val="24"/>
          <w:szCs w:val="24"/>
          <w:lang w:bidi="he-IL"/>
        </w:rPr>
        <w:t>123, de 14 de dezembro de 2006, a contratação será destinada</w:t>
      </w:r>
      <w:r w:rsidRPr="0054436D">
        <w:rPr>
          <w:rFonts w:eastAsiaTheme="minorEastAsia"/>
          <w:b/>
          <w:sz w:val="24"/>
          <w:szCs w:val="24"/>
          <w:lang w:bidi="he-IL"/>
        </w:rPr>
        <w:t xml:space="preserve"> EXCLUSIVAMENTE</w:t>
      </w:r>
      <w:r w:rsidRPr="0054436D">
        <w:rPr>
          <w:rFonts w:eastAsiaTheme="minorEastAsia"/>
          <w:sz w:val="24"/>
          <w:szCs w:val="24"/>
          <w:lang w:bidi="he-IL"/>
        </w:rPr>
        <w:t xml:space="preserve"> à participação de microempresas e empresas de pequeno porte.</w:t>
      </w:r>
    </w:p>
    <w:p w:rsidR="00245A91" w:rsidRPr="0054436D" w:rsidRDefault="00245A91" w:rsidP="00B6759D">
      <w:pPr>
        <w:widowControl w:val="0"/>
        <w:shd w:val="clear" w:color="auto" w:fill="FFFFFE"/>
        <w:autoSpaceDE w:val="0"/>
        <w:autoSpaceDN w:val="0"/>
        <w:adjustRightInd w:val="0"/>
        <w:spacing w:before="120" w:line="276" w:lineRule="auto"/>
        <w:ind w:firstLine="851"/>
        <w:jc w:val="both"/>
        <w:rPr>
          <w:rFonts w:eastAsiaTheme="minorEastAsia"/>
          <w:color w:val="000001"/>
          <w:sz w:val="24"/>
          <w:szCs w:val="24"/>
          <w:lang w:bidi="he-IL"/>
        </w:rPr>
      </w:pPr>
      <w:r w:rsidRPr="0054436D">
        <w:rPr>
          <w:rFonts w:eastAsiaTheme="minorEastAsia"/>
          <w:color w:val="000001"/>
          <w:sz w:val="24"/>
          <w:szCs w:val="24"/>
          <w:lang w:bidi="he-IL"/>
        </w:rPr>
        <w:t xml:space="preserve">Assim dispõem os referidos dispositivos: </w:t>
      </w:r>
    </w:p>
    <w:p w:rsidR="00245A91" w:rsidRPr="0054436D" w:rsidRDefault="00245A91" w:rsidP="00B6759D">
      <w:pPr>
        <w:widowControl w:val="0"/>
        <w:shd w:val="clear" w:color="auto" w:fill="FFFFFE"/>
        <w:autoSpaceDE w:val="0"/>
        <w:autoSpaceDN w:val="0"/>
        <w:adjustRightInd w:val="0"/>
        <w:spacing w:before="120" w:line="276" w:lineRule="auto"/>
        <w:ind w:left="1985"/>
        <w:jc w:val="both"/>
        <w:rPr>
          <w:rFonts w:eastAsiaTheme="minorEastAsia"/>
          <w:i/>
          <w:sz w:val="24"/>
          <w:szCs w:val="24"/>
          <w:lang w:bidi="he-IL"/>
        </w:rPr>
      </w:pPr>
    </w:p>
    <w:p w:rsidR="00245A91" w:rsidRPr="00204974" w:rsidRDefault="00245A91" w:rsidP="00B6759D">
      <w:pPr>
        <w:widowControl w:val="0"/>
        <w:shd w:val="clear" w:color="auto" w:fill="FFFFFE"/>
        <w:autoSpaceDE w:val="0"/>
        <w:autoSpaceDN w:val="0"/>
        <w:adjustRightInd w:val="0"/>
        <w:spacing w:before="120" w:line="276" w:lineRule="auto"/>
        <w:ind w:left="1985"/>
        <w:jc w:val="both"/>
        <w:rPr>
          <w:rFonts w:eastAsiaTheme="minorEastAsia"/>
          <w:i/>
          <w:sz w:val="23"/>
          <w:szCs w:val="23"/>
          <w:lang w:bidi="he-IL"/>
        </w:rPr>
      </w:pPr>
      <w:r w:rsidRPr="00204974">
        <w:rPr>
          <w:rFonts w:eastAsiaTheme="minorEastAsia"/>
          <w:i/>
          <w:sz w:val="23"/>
          <w:szCs w:val="23"/>
          <w:lang w:bidi="he-IL"/>
        </w:rPr>
        <w:t>Art. 47.  Nas contratações públicas da administração direta e indireta, autárquica e fundacional, federal, estadual e municipal, deverá ser concedido tratamento diferenciado e simplificado para as microempresas e empresas de pequeno porte objetivando a promoção do desenvolvimento econômico e social no âmbito municipal e regional, a ampliação da eficiência das políticas públicas e o incentivo à inovação tecnológica.</w:t>
      </w:r>
    </w:p>
    <w:p w:rsidR="00245A91" w:rsidRPr="00204974" w:rsidRDefault="00245A91" w:rsidP="00B6759D">
      <w:pPr>
        <w:widowControl w:val="0"/>
        <w:shd w:val="clear" w:color="auto" w:fill="FFFFFE"/>
        <w:autoSpaceDE w:val="0"/>
        <w:autoSpaceDN w:val="0"/>
        <w:adjustRightInd w:val="0"/>
        <w:spacing w:before="120" w:line="276" w:lineRule="auto"/>
        <w:ind w:left="1985"/>
        <w:jc w:val="both"/>
        <w:rPr>
          <w:rFonts w:eastAsiaTheme="minorEastAsia"/>
          <w:i/>
          <w:sz w:val="23"/>
          <w:szCs w:val="23"/>
          <w:lang w:bidi="he-IL"/>
        </w:rPr>
      </w:pPr>
    </w:p>
    <w:p w:rsidR="00245A91" w:rsidRPr="00204974" w:rsidRDefault="00245A91" w:rsidP="00B6759D">
      <w:pPr>
        <w:widowControl w:val="0"/>
        <w:shd w:val="clear" w:color="auto" w:fill="FFFFFE"/>
        <w:autoSpaceDE w:val="0"/>
        <w:autoSpaceDN w:val="0"/>
        <w:adjustRightInd w:val="0"/>
        <w:spacing w:before="120" w:line="276" w:lineRule="auto"/>
        <w:ind w:left="1985"/>
        <w:jc w:val="both"/>
        <w:rPr>
          <w:rFonts w:eastAsiaTheme="minorEastAsia"/>
          <w:i/>
          <w:sz w:val="23"/>
          <w:szCs w:val="23"/>
          <w:lang w:bidi="he-IL"/>
        </w:rPr>
      </w:pPr>
      <w:r w:rsidRPr="00204974">
        <w:rPr>
          <w:rFonts w:eastAsiaTheme="minorEastAsia"/>
          <w:i/>
          <w:sz w:val="23"/>
          <w:szCs w:val="23"/>
          <w:lang w:bidi="he-IL"/>
        </w:rPr>
        <w:t xml:space="preserve">Art. 48.  Para o cumprimento do disposto no art. 47 desta Lei Complementar, a administração pública: </w:t>
      </w:r>
    </w:p>
    <w:p w:rsidR="00245A91" w:rsidRPr="00204974" w:rsidRDefault="00245A91" w:rsidP="00B6759D">
      <w:pPr>
        <w:widowControl w:val="0"/>
        <w:shd w:val="clear" w:color="auto" w:fill="FFFFFE"/>
        <w:autoSpaceDE w:val="0"/>
        <w:autoSpaceDN w:val="0"/>
        <w:adjustRightInd w:val="0"/>
        <w:spacing w:line="276" w:lineRule="auto"/>
        <w:ind w:left="1985"/>
        <w:jc w:val="both"/>
        <w:rPr>
          <w:rFonts w:eastAsiaTheme="minorEastAsia"/>
          <w:i/>
          <w:sz w:val="23"/>
          <w:szCs w:val="23"/>
          <w:lang w:bidi="he-IL"/>
        </w:rPr>
      </w:pPr>
    </w:p>
    <w:p w:rsidR="00245A91" w:rsidRPr="00204974" w:rsidRDefault="00245A91" w:rsidP="00FA7A80">
      <w:pPr>
        <w:widowControl w:val="0"/>
        <w:shd w:val="clear" w:color="auto" w:fill="FFFFFE"/>
        <w:autoSpaceDE w:val="0"/>
        <w:autoSpaceDN w:val="0"/>
        <w:adjustRightInd w:val="0"/>
        <w:spacing w:after="240" w:line="276" w:lineRule="auto"/>
        <w:ind w:left="1985"/>
        <w:jc w:val="both"/>
        <w:rPr>
          <w:rFonts w:eastAsiaTheme="minorEastAsia"/>
          <w:i/>
          <w:sz w:val="23"/>
          <w:szCs w:val="23"/>
          <w:lang w:bidi="he-IL"/>
        </w:rPr>
      </w:pPr>
      <w:r w:rsidRPr="00204974">
        <w:rPr>
          <w:rFonts w:eastAsiaTheme="minorEastAsia"/>
          <w:i/>
          <w:sz w:val="23"/>
          <w:szCs w:val="23"/>
          <w:lang w:bidi="he-IL"/>
        </w:rPr>
        <w:t>I - deverá realizar processo licitatório destinado exclusivamente à participação de microempresas e empresas de pequeno porte nos itens de contratação cujo valor seja de até R$ 80.000,00 (oitenta mil reais).</w:t>
      </w:r>
    </w:p>
    <w:p w:rsidR="00C507CA" w:rsidRPr="0054436D" w:rsidRDefault="00C507CA" w:rsidP="00B6759D">
      <w:pPr>
        <w:spacing w:before="120" w:line="276" w:lineRule="auto"/>
        <w:jc w:val="both"/>
        <w:rPr>
          <w:sz w:val="24"/>
          <w:szCs w:val="24"/>
        </w:rPr>
      </w:pPr>
    </w:p>
    <w:tbl>
      <w:tblPr>
        <w:tblStyle w:val="Tabelacomgrade"/>
        <w:tblW w:w="0" w:type="auto"/>
        <w:jc w:val="center"/>
        <w:tblLook w:val="04A0"/>
      </w:tblPr>
      <w:tblGrid>
        <w:gridCol w:w="8721"/>
      </w:tblGrid>
      <w:tr w:rsidR="00B56302" w:rsidRPr="0054436D" w:rsidTr="00C430E3">
        <w:trPr>
          <w:trHeight w:val="340"/>
          <w:jc w:val="center"/>
        </w:trPr>
        <w:tc>
          <w:tcPr>
            <w:tcW w:w="9322" w:type="dxa"/>
            <w:shd w:val="clear" w:color="auto" w:fill="002060"/>
            <w:vAlign w:val="center"/>
          </w:tcPr>
          <w:p w:rsidR="00B65145" w:rsidRPr="0054436D" w:rsidRDefault="00B65145" w:rsidP="00B6759D">
            <w:pPr>
              <w:tabs>
                <w:tab w:val="left" w:pos="496"/>
              </w:tabs>
              <w:spacing w:line="276" w:lineRule="auto"/>
              <w:rPr>
                <w:rFonts w:ascii="Times New Roman" w:hAnsi="Times New Roman" w:cs="Times New Roman"/>
                <w:b/>
                <w:bCs/>
                <w:sz w:val="10"/>
                <w:szCs w:val="24"/>
              </w:rPr>
            </w:pPr>
          </w:p>
          <w:p w:rsidR="00B56302" w:rsidRPr="0054436D" w:rsidRDefault="00FF7FFE" w:rsidP="00B222B3">
            <w:pPr>
              <w:tabs>
                <w:tab w:val="left" w:pos="496"/>
              </w:tabs>
              <w:spacing w:line="276" w:lineRule="auto"/>
              <w:rPr>
                <w:rFonts w:ascii="Times New Roman" w:hAnsi="Times New Roman" w:cs="Times New Roman"/>
                <w:sz w:val="24"/>
                <w:szCs w:val="24"/>
              </w:rPr>
            </w:pPr>
            <w:r w:rsidRPr="0054436D">
              <w:rPr>
                <w:rFonts w:ascii="Times New Roman" w:hAnsi="Times New Roman" w:cs="Times New Roman"/>
                <w:b/>
                <w:bCs/>
                <w:sz w:val="24"/>
                <w:szCs w:val="24"/>
              </w:rPr>
              <w:t>1</w:t>
            </w:r>
            <w:r w:rsidR="00B222B3">
              <w:rPr>
                <w:rFonts w:ascii="Times New Roman" w:hAnsi="Times New Roman" w:cs="Times New Roman"/>
                <w:b/>
                <w:bCs/>
                <w:sz w:val="24"/>
                <w:szCs w:val="24"/>
              </w:rPr>
              <w:t>2</w:t>
            </w:r>
            <w:r w:rsidR="00B56302" w:rsidRPr="0054436D">
              <w:rPr>
                <w:rFonts w:ascii="Times New Roman" w:hAnsi="Times New Roman" w:cs="Times New Roman"/>
                <w:b/>
                <w:bCs/>
                <w:sz w:val="24"/>
                <w:szCs w:val="24"/>
              </w:rPr>
              <w:t xml:space="preserve">.  </w:t>
            </w:r>
            <w:r w:rsidR="00802810" w:rsidRPr="0054436D">
              <w:rPr>
                <w:rFonts w:ascii="Times New Roman" w:hAnsi="Times New Roman" w:cs="Times New Roman"/>
                <w:b/>
                <w:bCs/>
                <w:iCs/>
                <w:sz w:val="24"/>
                <w:szCs w:val="24"/>
              </w:rPr>
              <w:t>JUSTIFICATIVA PARA NÃO PARCELAMENTO OU NÃO DA SOLUÇÃO</w:t>
            </w:r>
          </w:p>
        </w:tc>
      </w:tr>
    </w:tbl>
    <w:p w:rsidR="00C75950" w:rsidRPr="0054436D" w:rsidRDefault="00C75950" w:rsidP="00B6759D">
      <w:pPr>
        <w:spacing w:line="276" w:lineRule="auto"/>
        <w:ind w:firstLine="851"/>
        <w:jc w:val="both"/>
        <w:rPr>
          <w:rFonts w:eastAsiaTheme="minorEastAsia"/>
          <w:bCs/>
          <w:sz w:val="24"/>
          <w:szCs w:val="24"/>
          <w:lang w:bidi="he-IL"/>
        </w:rPr>
      </w:pPr>
    </w:p>
    <w:p w:rsidR="0090708D" w:rsidRDefault="0090708D" w:rsidP="0090708D">
      <w:pPr>
        <w:spacing w:before="120" w:line="276" w:lineRule="auto"/>
        <w:ind w:firstLine="851"/>
        <w:jc w:val="both"/>
        <w:rPr>
          <w:rFonts w:eastAsiaTheme="minorEastAsia"/>
          <w:bCs/>
          <w:sz w:val="24"/>
          <w:szCs w:val="24"/>
          <w:lang w:bidi="he-IL"/>
        </w:rPr>
      </w:pPr>
      <w:r w:rsidRPr="00B429C6">
        <w:rPr>
          <w:rFonts w:eastAsiaTheme="minorEastAsia"/>
          <w:bCs/>
          <w:sz w:val="24"/>
          <w:szCs w:val="24"/>
          <w:lang w:bidi="he-IL"/>
        </w:rPr>
        <w:t>A realizaç</w:t>
      </w:r>
      <w:r>
        <w:rPr>
          <w:rFonts w:eastAsiaTheme="minorEastAsia"/>
          <w:bCs/>
          <w:sz w:val="24"/>
          <w:szCs w:val="24"/>
          <w:lang w:bidi="he-IL"/>
        </w:rPr>
        <w:t>ão</w:t>
      </w:r>
      <w:r w:rsidRPr="00B429C6">
        <w:rPr>
          <w:rFonts w:eastAsiaTheme="minorEastAsia"/>
          <w:bCs/>
          <w:sz w:val="24"/>
          <w:szCs w:val="24"/>
          <w:lang w:bidi="he-IL"/>
        </w:rPr>
        <w:t xml:space="preserve"> </w:t>
      </w:r>
      <w:r>
        <w:rPr>
          <w:rFonts w:eastAsiaTheme="minorEastAsia"/>
          <w:bCs/>
          <w:sz w:val="24"/>
          <w:szCs w:val="24"/>
          <w:lang w:bidi="he-IL"/>
        </w:rPr>
        <w:t>da presente dispensa de licitação</w:t>
      </w:r>
      <w:r w:rsidRPr="00B429C6">
        <w:rPr>
          <w:rFonts w:eastAsiaTheme="minorEastAsia"/>
          <w:bCs/>
          <w:sz w:val="24"/>
          <w:szCs w:val="24"/>
          <w:lang w:bidi="he-IL"/>
        </w:rPr>
        <w:t xml:space="preserve"> ser</w:t>
      </w:r>
      <w:r>
        <w:rPr>
          <w:rFonts w:eastAsiaTheme="minorEastAsia"/>
          <w:bCs/>
          <w:sz w:val="24"/>
          <w:szCs w:val="24"/>
          <w:lang w:bidi="he-IL"/>
        </w:rPr>
        <w:t>á</w:t>
      </w:r>
      <w:r w:rsidRPr="00B429C6">
        <w:rPr>
          <w:rFonts w:eastAsiaTheme="minorEastAsia"/>
          <w:bCs/>
          <w:sz w:val="24"/>
          <w:szCs w:val="24"/>
          <w:lang w:bidi="he-IL"/>
        </w:rPr>
        <w:t xml:space="preserve"> por ite</w:t>
      </w:r>
      <w:r>
        <w:rPr>
          <w:rFonts w:eastAsiaTheme="minorEastAsia"/>
          <w:bCs/>
          <w:sz w:val="24"/>
          <w:szCs w:val="24"/>
          <w:lang w:bidi="he-IL"/>
        </w:rPr>
        <w:t>ns</w:t>
      </w:r>
      <w:r w:rsidRPr="00B429C6">
        <w:rPr>
          <w:rFonts w:eastAsiaTheme="minorEastAsia"/>
          <w:bCs/>
          <w:sz w:val="24"/>
          <w:szCs w:val="24"/>
          <w:lang w:bidi="he-IL"/>
        </w:rPr>
        <w:t xml:space="preserve">, </w:t>
      </w:r>
      <w:r>
        <w:rPr>
          <w:rFonts w:eastAsiaTheme="minorEastAsia"/>
          <w:bCs/>
          <w:sz w:val="24"/>
          <w:szCs w:val="24"/>
          <w:lang w:bidi="he-IL"/>
        </w:rPr>
        <w:t>uma vez</w:t>
      </w:r>
      <w:r w:rsidRPr="00B429C6">
        <w:rPr>
          <w:rFonts w:eastAsiaTheme="minorEastAsia"/>
          <w:bCs/>
          <w:sz w:val="24"/>
          <w:szCs w:val="24"/>
          <w:lang w:bidi="he-IL"/>
        </w:rPr>
        <w:t xml:space="preserve"> que o objeto </w:t>
      </w:r>
      <w:r>
        <w:rPr>
          <w:rFonts w:eastAsiaTheme="minorEastAsia"/>
          <w:bCs/>
          <w:sz w:val="24"/>
          <w:szCs w:val="24"/>
          <w:lang w:bidi="he-IL"/>
        </w:rPr>
        <w:t>é</w:t>
      </w:r>
      <w:r w:rsidRPr="00B429C6">
        <w:rPr>
          <w:rFonts w:eastAsiaTheme="minorEastAsia"/>
          <w:bCs/>
          <w:sz w:val="24"/>
          <w:szCs w:val="24"/>
          <w:lang w:bidi="he-IL"/>
        </w:rPr>
        <w:t xml:space="preserve"> divisível e </w:t>
      </w:r>
      <w:r>
        <w:rPr>
          <w:rFonts w:eastAsiaTheme="minorEastAsia"/>
          <w:bCs/>
          <w:sz w:val="24"/>
          <w:szCs w:val="24"/>
          <w:lang w:bidi="he-IL"/>
        </w:rPr>
        <w:t>não</w:t>
      </w:r>
      <w:r w:rsidRPr="00B429C6">
        <w:rPr>
          <w:rFonts w:eastAsiaTheme="minorEastAsia"/>
          <w:bCs/>
          <w:sz w:val="24"/>
          <w:szCs w:val="24"/>
          <w:lang w:bidi="he-IL"/>
        </w:rPr>
        <w:t xml:space="preserve"> h</w:t>
      </w:r>
      <w:r>
        <w:rPr>
          <w:rFonts w:eastAsiaTheme="minorEastAsia"/>
          <w:bCs/>
          <w:sz w:val="24"/>
          <w:szCs w:val="24"/>
          <w:lang w:bidi="he-IL"/>
        </w:rPr>
        <w:t>á</w:t>
      </w:r>
      <w:r w:rsidRPr="00B429C6">
        <w:rPr>
          <w:rFonts w:eastAsiaTheme="minorEastAsia"/>
          <w:bCs/>
          <w:sz w:val="24"/>
          <w:szCs w:val="24"/>
          <w:lang w:bidi="he-IL"/>
        </w:rPr>
        <w:t xml:space="preserve"> prejuízo para o conjunto da </w:t>
      </w:r>
      <w:r>
        <w:rPr>
          <w:rFonts w:eastAsiaTheme="minorEastAsia"/>
          <w:bCs/>
          <w:sz w:val="24"/>
          <w:szCs w:val="24"/>
          <w:lang w:bidi="he-IL"/>
        </w:rPr>
        <w:t>solução</w:t>
      </w:r>
      <w:r w:rsidRPr="00B429C6">
        <w:rPr>
          <w:rFonts w:eastAsiaTheme="minorEastAsia"/>
          <w:bCs/>
          <w:sz w:val="24"/>
          <w:szCs w:val="24"/>
          <w:lang w:bidi="he-IL"/>
        </w:rPr>
        <w:t xml:space="preserve"> ou perda de economia de escala, al</w:t>
      </w:r>
      <w:r>
        <w:rPr>
          <w:rFonts w:eastAsiaTheme="minorEastAsia"/>
          <w:bCs/>
          <w:sz w:val="24"/>
          <w:szCs w:val="24"/>
          <w:lang w:bidi="he-IL"/>
        </w:rPr>
        <w:t>é</w:t>
      </w:r>
      <w:r w:rsidRPr="00B429C6">
        <w:rPr>
          <w:rFonts w:eastAsiaTheme="minorEastAsia"/>
          <w:bCs/>
          <w:sz w:val="24"/>
          <w:szCs w:val="24"/>
          <w:lang w:bidi="he-IL"/>
        </w:rPr>
        <w:t xml:space="preserve">m de ser </w:t>
      </w:r>
      <w:r>
        <w:rPr>
          <w:rFonts w:eastAsiaTheme="minorEastAsia"/>
          <w:bCs/>
          <w:sz w:val="24"/>
          <w:szCs w:val="24"/>
          <w:lang w:bidi="he-IL"/>
        </w:rPr>
        <w:t xml:space="preserve">tecnicamente viável </w:t>
      </w:r>
      <w:r w:rsidRPr="00B429C6">
        <w:rPr>
          <w:rFonts w:eastAsiaTheme="minorEastAsia"/>
          <w:bCs/>
          <w:sz w:val="24"/>
          <w:szCs w:val="24"/>
          <w:lang w:bidi="he-IL"/>
        </w:rPr>
        <w:t xml:space="preserve">e economicamente </w:t>
      </w:r>
      <w:r>
        <w:rPr>
          <w:rFonts w:eastAsiaTheme="minorEastAsia"/>
          <w:bCs/>
          <w:sz w:val="24"/>
          <w:szCs w:val="24"/>
          <w:lang w:bidi="he-IL"/>
        </w:rPr>
        <w:t>mais vantajoso, a evidenciar a possibilidade de fracionamento</w:t>
      </w:r>
      <w:r w:rsidRPr="0054436D">
        <w:rPr>
          <w:rFonts w:eastAsiaTheme="minorEastAsia"/>
          <w:bCs/>
          <w:sz w:val="24"/>
          <w:szCs w:val="24"/>
          <w:lang w:bidi="he-IL"/>
        </w:rPr>
        <w:t>.</w:t>
      </w:r>
    </w:p>
    <w:p w:rsidR="0090708D" w:rsidRDefault="0090708D" w:rsidP="0090708D">
      <w:pPr>
        <w:spacing w:before="120" w:line="276" w:lineRule="auto"/>
        <w:ind w:firstLine="851"/>
        <w:jc w:val="both"/>
        <w:rPr>
          <w:rFonts w:eastAsiaTheme="minorEastAsia"/>
          <w:bCs/>
          <w:sz w:val="24"/>
          <w:szCs w:val="24"/>
          <w:lang w:bidi="he-IL"/>
        </w:rPr>
      </w:pPr>
      <w:r>
        <w:rPr>
          <w:rFonts w:eastAsiaTheme="minorEastAsia"/>
          <w:bCs/>
          <w:sz w:val="24"/>
          <w:szCs w:val="24"/>
          <w:lang w:bidi="he-IL"/>
        </w:rPr>
        <w:t xml:space="preserve">Assim, uma vez respeitada </w:t>
      </w:r>
      <w:proofErr w:type="gramStart"/>
      <w:r>
        <w:rPr>
          <w:rFonts w:eastAsiaTheme="minorEastAsia"/>
          <w:bCs/>
          <w:sz w:val="24"/>
          <w:szCs w:val="24"/>
          <w:lang w:bidi="he-IL"/>
        </w:rPr>
        <w:t>a</w:t>
      </w:r>
      <w:proofErr w:type="gramEnd"/>
      <w:r>
        <w:rPr>
          <w:rFonts w:eastAsiaTheme="minorEastAsia"/>
          <w:bCs/>
          <w:sz w:val="24"/>
          <w:szCs w:val="24"/>
          <w:lang w:bidi="he-IL"/>
        </w:rPr>
        <w:t xml:space="preserve"> regra do parcelamento do serviço, desnecessária a maior extensão destas linhas, reportando-me, por brevidade, à fundamentação </w:t>
      </w:r>
      <w:r>
        <w:rPr>
          <w:rFonts w:eastAsiaTheme="minorEastAsia"/>
          <w:bCs/>
          <w:i/>
          <w:sz w:val="24"/>
          <w:szCs w:val="24"/>
          <w:lang w:bidi="he-IL"/>
        </w:rPr>
        <w:t>supra</w:t>
      </w:r>
      <w:r>
        <w:rPr>
          <w:rFonts w:eastAsiaTheme="minorEastAsia"/>
          <w:bCs/>
          <w:sz w:val="24"/>
          <w:szCs w:val="24"/>
          <w:lang w:bidi="he-IL"/>
        </w:rPr>
        <w:t xml:space="preserve">. </w:t>
      </w:r>
    </w:p>
    <w:p w:rsidR="00230AD9" w:rsidRDefault="00230AD9" w:rsidP="00230AD9">
      <w:pPr>
        <w:spacing w:before="120" w:line="276" w:lineRule="auto"/>
        <w:ind w:firstLine="851"/>
        <w:jc w:val="both"/>
        <w:rPr>
          <w:sz w:val="24"/>
          <w:szCs w:val="24"/>
        </w:rPr>
      </w:pPr>
    </w:p>
    <w:tbl>
      <w:tblPr>
        <w:tblStyle w:val="Tabelacomgrade"/>
        <w:tblW w:w="0" w:type="auto"/>
        <w:jc w:val="center"/>
        <w:tblLook w:val="04A0"/>
      </w:tblPr>
      <w:tblGrid>
        <w:gridCol w:w="8721"/>
      </w:tblGrid>
      <w:tr w:rsidR="00230AD9" w:rsidRPr="00F676D7" w:rsidTr="00C430E3">
        <w:trPr>
          <w:trHeight w:val="340"/>
          <w:jc w:val="center"/>
        </w:trPr>
        <w:tc>
          <w:tcPr>
            <w:tcW w:w="9322" w:type="dxa"/>
            <w:shd w:val="clear" w:color="auto" w:fill="002060"/>
            <w:vAlign w:val="center"/>
          </w:tcPr>
          <w:p w:rsidR="00230AD9" w:rsidRPr="00F676D7" w:rsidRDefault="00B222B3" w:rsidP="00D60A0D">
            <w:pPr>
              <w:rPr>
                <w:rFonts w:ascii="Times New Roman" w:hAnsi="Times New Roman" w:cs="Times New Roman"/>
                <w:b/>
                <w:bCs/>
                <w:sz w:val="24"/>
                <w:szCs w:val="24"/>
              </w:rPr>
            </w:pPr>
            <w:r>
              <w:rPr>
                <w:rFonts w:ascii="Times New Roman" w:hAnsi="Times New Roman" w:cs="Times New Roman"/>
                <w:b/>
                <w:bCs/>
                <w:sz w:val="24"/>
                <w:szCs w:val="24"/>
              </w:rPr>
              <w:t>13</w:t>
            </w:r>
            <w:r w:rsidR="00230AD9" w:rsidRPr="00F676D7">
              <w:rPr>
                <w:rFonts w:ascii="Times New Roman" w:hAnsi="Times New Roman" w:cs="Times New Roman"/>
                <w:b/>
                <w:bCs/>
                <w:sz w:val="24"/>
                <w:szCs w:val="24"/>
              </w:rPr>
              <w:t xml:space="preserve">. </w:t>
            </w:r>
            <w:r w:rsidR="00230AD9">
              <w:rPr>
                <w:rFonts w:ascii="Times New Roman" w:hAnsi="Times New Roman" w:cs="Times New Roman"/>
                <w:b/>
                <w:bCs/>
                <w:iCs/>
                <w:sz w:val="24"/>
                <w:szCs w:val="24"/>
              </w:rPr>
              <w:t xml:space="preserve">DESCRIÇÃO DA SOLUÇÃO COMO UM TODO – </w:t>
            </w:r>
            <w:r w:rsidR="00D60A0D" w:rsidRPr="0054436D">
              <w:rPr>
                <w:rFonts w:ascii="Times New Roman" w:hAnsi="Times New Roman" w:cs="Times New Roman"/>
                <w:b/>
                <w:bCs/>
                <w:iCs/>
                <w:sz w:val="24"/>
                <w:szCs w:val="24"/>
              </w:rPr>
              <w:t xml:space="preserve">BENEFÍCIOS GERAIS </w:t>
            </w:r>
            <w:r w:rsidR="00D60A0D">
              <w:rPr>
                <w:rFonts w:ascii="Times New Roman" w:hAnsi="Times New Roman" w:cs="Times New Roman"/>
                <w:b/>
                <w:bCs/>
                <w:iCs/>
                <w:sz w:val="24"/>
                <w:szCs w:val="24"/>
              </w:rPr>
              <w:t>E DEMONSTRAÇÃO DO RESULTADO</w:t>
            </w:r>
          </w:p>
        </w:tc>
      </w:tr>
    </w:tbl>
    <w:p w:rsidR="00230AD9" w:rsidRDefault="00230AD9" w:rsidP="00230AD9">
      <w:pPr>
        <w:spacing w:before="120" w:line="276" w:lineRule="auto"/>
        <w:ind w:firstLine="851"/>
        <w:jc w:val="both"/>
        <w:rPr>
          <w:sz w:val="24"/>
          <w:szCs w:val="24"/>
        </w:rPr>
      </w:pPr>
    </w:p>
    <w:p w:rsidR="000D7653" w:rsidRDefault="000D7653" w:rsidP="000D7653">
      <w:pPr>
        <w:spacing w:before="120" w:line="276" w:lineRule="auto"/>
        <w:ind w:firstLine="851"/>
        <w:jc w:val="both"/>
        <w:rPr>
          <w:sz w:val="24"/>
          <w:szCs w:val="24"/>
        </w:rPr>
      </w:pPr>
      <w:r w:rsidRPr="006513CF">
        <w:rPr>
          <w:sz w:val="24"/>
          <w:szCs w:val="24"/>
        </w:rPr>
        <w:t xml:space="preserve">Pretende-se, com o presente processo licitatório, </w:t>
      </w:r>
      <w:r w:rsidR="00146447">
        <w:rPr>
          <w:sz w:val="24"/>
          <w:szCs w:val="24"/>
        </w:rPr>
        <w:t xml:space="preserve">atender as necessidades precípuas da Administração, bem como </w:t>
      </w:r>
      <w:r w:rsidRPr="006513CF">
        <w:rPr>
          <w:sz w:val="24"/>
          <w:szCs w:val="24"/>
        </w:rPr>
        <w:t xml:space="preserve">assegurar a seleção da proposta apta a gerar a contratação mais vantajosa para </w:t>
      </w:r>
      <w:r>
        <w:rPr>
          <w:sz w:val="24"/>
          <w:szCs w:val="24"/>
        </w:rPr>
        <w:t xml:space="preserve">o município de </w:t>
      </w:r>
      <w:proofErr w:type="spellStart"/>
      <w:r>
        <w:rPr>
          <w:sz w:val="24"/>
          <w:szCs w:val="24"/>
        </w:rPr>
        <w:t>Borrazópolis</w:t>
      </w:r>
      <w:proofErr w:type="spellEnd"/>
      <w:r w:rsidRPr="006513CF">
        <w:rPr>
          <w:sz w:val="24"/>
          <w:szCs w:val="24"/>
        </w:rPr>
        <w:t>.</w:t>
      </w:r>
    </w:p>
    <w:p w:rsidR="000D7653" w:rsidRPr="006513CF" w:rsidRDefault="000D7653" w:rsidP="000D7653">
      <w:pPr>
        <w:spacing w:before="120" w:line="276" w:lineRule="auto"/>
        <w:ind w:firstLine="851"/>
        <w:jc w:val="both"/>
        <w:rPr>
          <w:sz w:val="24"/>
          <w:szCs w:val="24"/>
        </w:rPr>
      </w:pPr>
      <w:r w:rsidRPr="006513CF">
        <w:rPr>
          <w:sz w:val="24"/>
          <w:szCs w:val="24"/>
        </w:rPr>
        <w:t xml:space="preserve">Almeja-se, igualmente, assegurar tratamento isonômico entre os licitantes, bem como a justa competição, bem como evitar contratação com sobrepreço ou com preço manifestamente inexequível e superfaturamento na execução da contratação. </w:t>
      </w:r>
    </w:p>
    <w:p w:rsidR="000D7653" w:rsidRDefault="000D7653" w:rsidP="000D7653">
      <w:pPr>
        <w:spacing w:before="120" w:line="276" w:lineRule="auto"/>
        <w:ind w:firstLine="851"/>
        <w:jc w:val="both"/>
        <w:rPr>
          <w:sz w:val="24"/>
          <w:szCs w:val="24"/>
        </w:rPr>
      </w:pPr>
      <w:r>
        <w:rPr>
          <w:sz w:val="24"/>
          <w:szCs w:val="24"/>
        </w:rPr>
        <w:t>Por fim, ressalta-se que, s</w:t>
      </w:r>
      <w:r w:rsidRPr="0054436D">
        <w:rPr>
          <w:sz w:val="24"/>
          <w:szCs w:val="24"/>
        </w:rPr>
        <w:t>endo uma contratação anual nesta municipalidade, o resultado positivo da contratação em estudo é clarividente, destaca</w:t>
      </w:r>
      <w:r>
        <w:rPr>
          <w:sz w:val="24"/>
          <w:szCs w:val="24"/>
        </w:rPr>
        <w:t>ndo</w:t>
      </w:r>
      <w:r w:rsidRPr="0054436D">
        <w:rPr>
          <w:sz w:val="24"/>
          <w:szCs w:val="24"/>
        </w:rPr>
        <w:t>-se</w:t>
      </w:r>
      <w:r>
        <w:rPr>
          <w:sz w:val="24"/>
          <w:szCs w:val="24"/>
        </w:rPr>
        <w:t>, contudo,</w:t>
      </w:r>
      <w:r w:rsidRPr="0054436D">
        <w:rPr>
          <w:sz w:val="24"/>
          <w:szCs w:val="24"/>
        </w:rPr>
        <w:t xml:space="preserve"> que a contratação pretendida se enquadra no planejamento desta Administração, afastando compras arbitrárias com o </w:t>
      </w:r>
      <w:proofErr w:type="spellStart"/>
      <w:r w:rsidRPr="0054436D">
        <w:rPr>
          <w:sz w:val="24"/>
          <w:szCs w:val="24"/>
        </w:rPr>
        <w:t>mau-destinamento</w:t>
      </w:r>
      <w:proofErr w:type="spellEnd"/>
      <w:r w:rsidRPr="0054436D">
        <w:rPr>
          <w:sz w:val="24"/>
          <w:szCs w:val="24"/>
        </w:rPr>
        <w:t xml:space="preserve"> dos recursos públicos, com preços auferidos às pressas, quantidades excessivas ou faltantes.</w:t>
      </w:r>
    </w:p>
    <w:p w:rsidR="00C75950" w:rsidRPr="0054436D" w:rsidRDefault="00C75950" w:rsidP="000D7653">
      <w:pPr>
        <w:spacing w:after="240" w:line="276" w:lineRule="auto"/>
        <w:rPr>
          <w:sz w:val="24"/>
          <w:szCs w:val="24"/>
        </w:rPr>
      </w:pPr>
    </w:p>
    <w:tbl>
      <w:tblPr>
        <w:tblStyle w:val="Tabelacomgrade"/>
        <w:tblW w:w="0" w:type="auto"/>
        <w:jc w:val="center"/>
        <w:tblLook w:val="04A0"/>
      </w:tblPr>
      <w:tblGrid>
        <w:gridCol w:w="8721"/>
      </w:tblGrid>
      <w:tr w:rsidR="00B56302" w:rsidRPr="0054436D" w:rsidTr="00C430E3">
        <w:trPr>
          <w:trHeight w:val="340"/>
          <w:jc w:val="center"/>
        </w:trPr>
        <w:tc>
          <w:tcPr>
            <w:tcW w:w="9322" w:type="dxa"/>
            <w:shd w:val="clear" w:color="auto" w:fill="002060"/>
            <w:vAlign w:val="center"/>
          </w:tcPr>
          <w:p w:rsidR="00B65145" w:rsidRPr="0054436D" w:rsidRDefault="00B65145" w:rsidP="00B6759D">
            <w:pPr>
              <w:spacing w:line="276" w:lineRule="auto"/>
              <w:rPr>
                <w:rFonts w:ascii="Times New Roman" w:hAnsi="Times New Roman" w:cs="Times New Roman"/>
                <w:b/>
                <w:bCs/>
                <w:sz w:val="10"/>
                <w:szCs w:val="24"/>
              </w:rPr>
            </w:pPr>
          </w:p>
          <w:p w:rsidR="00B56302" w:rsidRPr="0054436D" w:rsidRDefault="00B56302" w:rsidP="00B222B3">
            <w:pPr>
              <w:spacing w:line="276" w:lineRule="auto"/>
              <w:rPr>
                <w:rFonts w:ascii="Times New Roman" w:hAnsi="Times New Roman" w:cs="Times New Roman"/>
                <w:b/>
                <w:bCs/>
                <w:sz w:val="24"/>
                <w:szCs w:val="24"/>
              </w:rPr>
            </w:pPr>
            <w:r w:rsidRPr="0054436D">
              <w:rPr>
                <w:rFonts w:ascii="Times New Roman" w:hAnsi="Times New Roman" w:cs="Times New Roman"/>
                <w:b/>
                <w:bCs/>
                <w:sz w:val="24"/>
                <w:szCs w:val="24"/>
              </w:rPr>
              <w:t>1</w:t>
            </w:r>
            <w:r w:rsidR="00B222B3">
              <w:rPr>
                <w:rFonts w:ascii="Times New Roman" w:hAnsi="Times New Roman" w:cs="Times New Roman"/>
                <w:b/>
                <w:bCs/>
                <w:sz w:val="24"/>
                <w:szCs w:val="24"/>
              </w:rPr>
              <w:t>4</w:t>
            </w:r>
            <w:r w:rsidRPr="0054436D">
              <w:rPr>
                <w:rFonts w:ascii="Times New Roman" w:hAnsi="Times New Roman" w:cs="Times New Roman"/>
                <w:b/>
                <w:bCs/>
                <w:sz w:val="24"/>
                <w:szCs w:val="24"/>
              </w:rPr>
              <w:t>. PROVIDÊNCIA</w:t>
            </w:r>
            <w:r w:rsidR="004B3BB2">
              <w:rPr>
                <w:rFonts w:ascii="Times New Roman" w:hAnsi="Times New Roman" w:cs="Times New Roman"/>
                <w:b/>
                <w:bCs/>
                <w:sz w:val="24"/>
                <w:szCs w:val="24"/>
              </w:rPr>
              <w:t>S</w:t>
            </w:r>
            <w:r w:rsidRPr="0054436D">
              <w:rPr>
                <w:rFonts w:ascii="Times New Roman" w:hAnsi="Times New Roman" w:cs="Times New Roman"/>
                <w:b/>
                <w:bCs/>
                <w:sz w:val="24"/>
                <w:szCs w:val="24"/>
              </w:rPr>
              <w:t xml:space="preserve"> A SEREM ADOTADAS ANTES DA CONTRATAÇÃO</w:t>
            </w:r>
          </w:p>
        </w:tc>
      </w:tr>
    </w:tbl>
    <w:p w:rsidR="00B56302" w:rsidRPr="0054436D" w:rsidRDefault="00B56302" w:rsidP="004B3BB2">
      <w:pPr>
        <w:spacing w:after="240" w:line="276" w:lineRule="auto"/>
        <w:rPr>
          <w:sz w:val="24"/>
          <w:szCs w:val="24"/>
        </w:rPr>
      </w:pPr>
    </w:p>
    <w:p w:rsidR="00C75950" w:rsidRPr="0054436D" w:rsidRDefault="00C75950" w:rsidP="004B3BB2">
      <w:pPr>
        <w:spacing w:before="120" w:after="240" w:line="276" w:lineRule="auto"/>
        <w:ind w:firstLine="851"/>
        <w:jc w:val="both"/>
        <w:rPr>
          <w:sz w:val="24"/>
          <w:szCs w:val="24"/>
        </w:rPr>
      </w:pPr>
      <w:r w:rsidRPr="0054436D">
        <w:rPr>
          <w:sz w:val="24"/>
          <w:szCs w:val="24"/>
        </w:rPr>
        <w:t>Não há providência</w:t>
      </w:r>
      <w:r w:rsidR="004B3BB2">
        <w:rPr>
          <w:sz w:val="24"/>
          <w:szCs w:val="24"/>
        </w:rPr>
        <w:t>s</w:t>
      </w:r>
      <w:r w:rsidRPr="0054436D">
        <w:rPr>
          <w:sz w:val="24"/>
          <w:szCs w:val="24"/>
        </w:rPr>
        <w:t xml:space="preserve"> a serem adotadas</w:t>
      </w:r>
      <w:r w:rsidR="004B3BB2">
        <w:rPr>
          <w:sz w:val="24"/>
          <w:szCs w:val="24"/>
        </w:rPr>
        <w:t xml:space="preserve"> para a presente contratação</w:t>
      </w:r>
      <w:r w:rsidRPr="0054436D">
        <w:rPr>
          <w:sz w:val="24"/>
          <w:szCs w:val="24"/>
        </w:rPr>
        <w:t>.</w:t>
      </w:r>
    </w:p>
    <w:p w:rsidR="00C75950" w:rsidRPr="0054436D" w:rsidRDefault="00C75950" w:rsidP="00B6759D">
      <w:pPr>
        <w:spacing w:line="276" w:lineRule="auto"/>
        <w:rPr>
          <w:sz w:val="24"/>
          <w:szCs w:val="24"/>
        </w:rPr>
      </w:pPr>
    </w:p>
    <w:tbl>
      <w:tblPr>
        <w:tblStyle w:val="Tabelacomgrade"/>
        <w:tblW w:w="0" w:type="auto"/>
        <w:jc w:val="center"/>
        <w:tblLook w:val="04A0"/>
      </w:tblPr>
      <w:tblGrid>
        <w:gridCol w:w="8721"/>
      </w:tblGrid>
      <w:tr w:rsidR="00B56302" w:rsidRPr="0054436D" w:rsidTr="00C430E3">
        <w:trPr>
          <w:trHeight w:val="340"/>
          <w:jc w:val="center"/>
        </w:trPr>
        <w:tc>
          <w:tcPr>
            <w:tcW w:w="9322" w:type="dxa"/>
            <w:shd w:val="clear" w:color="auto" w:fill="002060"/>
            <w:vAlign w:val="center"/>
          </w:tcPr>
          <w:p w:rsidR="00B65145" w:rsidRPr="0054436D" w:rsidRDefault="00B65145" w:rsidP="00B6759D">
            <w:pPr>
              <w:spacing w:line="276" w:lineRule="auto"/>
              <w:rPr>
                <w:rFonts w:ascii="Times New Roman" w:hAnsi="Times New Roman" w:cs="Times New Roman"/>
                <w:b/>
                <w:bCs/>
                <w:sz w:val="10"/>
                <w:szCs w:val="24"/>
              </w:rPr>
            </w:pPr>
          </w:p>
          <w:p w:rsidR="00B56302" w:rsidRPr="0054436D" w:rsidRDefault="00B56302" w:rsidP="00B222B3">
            <w:pPr>
              <w:spacing w:line="276" w:lineRule="auto"/>
              <w:rPr>
                <w:rFonts w:ascii="Times New Roman" w:hAnsi="Times New Roman" w:cs="Times New Roman"/>
                <w:b/>
                <w:bCs/>
                <w:sz w:val="24"/>
                <w:szCs w:val="24"/>
              </w:rPr>
            </w:pPr>
            <w:r w:rsidRPr="0054436D">
              <w:rPr>
                <w:rFonts w:ascii="Times New Roman" w:hAnsi="Times New Roman" w:cs="Times New Roman"/>
                <w:b/>
                <w:bCs/>
                <w:sz w:val="24"/>
                <w:szCs w:val="24"/>
              </w:rPr>
              <w:t>1</w:t>
            </w:r>
            <w:r w:rsidR="00B222B3">
              <w:rPr>
                <w:rFonts w:ascii="Times New Roman" w:hAnsi="Times New Roman" w:cs="Times New Roman"/>
                <w:b/>
                <w:bCs/>
                <w:sz w:val="24"/>
                <w:szCs w:val="24"/>
              </w:rPr>
              <w:t>5</w:t>
            </w:r>
            <w:r w:rsidRPr="0054436D">
              <w:rPr>
                <w:rFonts w:ascii="Times New Roman" w:hAnsi="Times New Roman" w:cs="Times New Roman"/>
                <w:b/>
                <w:bCs/>
                <w:sz w:val="24"/>
                <w:szCs w:val="24"/>
              </w:rPr>
              <w:t>. CONTRATAÇÕES CORRELATAS</w:t>
            </w:r>
          </w:p>
        </w:tc>
      </w:tr>
    </w:tbl>
    <w:p w:rsidR="004D0FF5" w:rsidRPr="0054436D" w:rsidRDefault="004D0FF5" w:rsidP="004B3BB2">
      <w:pPr>
        <w:spacing w:after="240" w:line="276" w:lineRule="auto"/>
        <w:rPr>
          <w:sz w:val="24"/>
          <w:szCs w:val="24"/>
        </w:rPr>
      </w:pPr>
    </w:p>
    <w:p w:rsidR="00C75950" w:rsidRPr="0054436D" w:rsidRDefault="00C75950" w:rsidP="00B6759D">
      <w:pPr>
        <w:spacing w:before="120" w:line="276" w:lineRule="auto"/>
        <w:ind w:firstLine="851"/>
        <w:jc w:val="both"/>
        <w:rPr>
          <w:sz w:val="24"/>
          <w:szCs w:val="24"/>
        </w:rPr>
      </w:pPr>
      <w:r w:rsidRPr="0054436D">
        <w:rPr>
          <w:sz w:val="24"/>
          <w:szCs w:val="24"/>
        </w:rPr>
        <w:t xml:space="preserve">Não há contratações correlatas para o objeto deste </w:t>
      </w:r>
      <w:r w:rsidR="00D670E0" w:rsidRPr="0054436D">
        <w:rPr>
          <w:bCs/>
          <w:sz w:val="24"/>
          <w:szCs w:val="24"/>
        </w:rPr>
        <w:t>Estudo Técnico Preliminar</w:t>
      </w:r>
      <w:r w:rsidR="00D670E0" w:rsidRPr="0054436D">
        <w:rPr>
          <w:sz w:val="24"/>
          <w:szCs w:val="24"/>
        </w:rPr>
        <w:t xml:space="preserve"> - </w:t>
      </w:r>
      <w:r w:rsidRPr="0054436D">
        <w:rPr>
          <w:sz w:val="24"/>
          <w:szCs w:val="24"/>
        </w:rPr>
        <w:t>ETP.</w:t>
      </w:r>
    </w:p>
    <w:p w:rsidR="00C75950" w:rsidRPr="0054436D" w:rsidRDefault="00C75950" w:rsidP="00B6759D">
      <w:pPr>
        <w:spacing w:line="276" w:lineRule="auto"/>
        <w:rPr>
          <w:sz w:val="24"/>
          <w:szCs w:val="24"/>
        </w:rPr>
      </w:pPr>
    </w:p>
    <w:p w:rsidR="00C75950" w:rsidRPr="0054436D" w:rsidRDefault="00C75950" w:rsidP="00B6759D">
      <w:pPr>
        <w:spacing w:line="276" w:lineRule="auto"/>
        <w:rPr>
          <w:sz w:val="24"/>
          <w:szCs w:val="24"/>
        </w:rPr>
      </w:pPr>
    </w:p>
    <w:tbl>
      <w:tblPr>
        <w:tblStyle w:val="Tabelacomgrade"/>
        <w:tblW w:w="0" w:type="auto"/>
        <w:jc w:val="center"/>
        <w:tblLook w:val="04A0"/>
      </w:tblPr>
      <w:tblGrid>
        <w:gridCol w:w="8721"/>
      </w:tblGrid>
      <w:tr w:rsidR="004D0FF5" w:rsidRPr="0054436D" w:rsidTr="00C430E3">
        <w:trPr>
          <w:trHeight w:val="340"/>
          <w:jc w:val="center"/>
        </w:trPr>
        <w:tc>
          <w:tcPr>
            <w:tcW w:w="9322" w:type="dxa"/>
            <w:shd w:val="clear" w:color="auto" w:fill="002060"/>
            <w:vAlign w:val="center"/>
          </w:tcPr>
          <w:p w:rsidR="00B65145" w:rsidRPr="0054436D" w:rsidRDefault="00B65145" w:rsidP="00B6759D">
            <w:pPr>
              <w:spacing w:line="276" w:lineRule="auto"/>
              <w:rPr>
                <w:rFonts w:ascii="Times New Roman" w:hAnsi="Times New Roman" w:cs="Times New Roman"/>
                <w:b/>
                <w:bCs/>
                <w:sz w:val="10"/>
                <w:szCs w:val="24"/>
              </w:rPr>
            </w:pPr>
          </w:p>
          <w:p w:rsidR="004D0FF5" w:rsidRPr="0054436D" w:rsidRDefault="004D0FF5" w:rsidP="00157F77">
            <w:pPr>
              <w:spacing w:line="276" w:lineRule="auto"/>
              <w:rPr>
                <w:rFonts w:ascii="Times New Roman" w:hAnsi="Times New Roman" w:cs="Times New Roman"/>
                <w:b/>
                <w:bCs/>
                <w:sz w:val="24"/>
                <w:szCs w:val="24"/>
              </w:rPr>
            </w:pPr>
            <w:r w:rsidRPr="0054436D">
              <w:rPr>
                <w:rFonts w:ascii="Times New Roman" w:hAnsi="Times New Roman" w:cs="Times New Roman"/>
                <w:b/>
                <w:bCs/>
                <w:sz w:val="24"/>
                <w:szCs w:val="24"/>
              </w:rPr>
              <w:t>1</w:t>
            </w:r>
            <w:r w:rsidR="00B222B3">
              <w:rPr>
                <w:rFonts w:ascii="Times New Roman" w:hAnsi="Times New Roman" w:cs="Times New Roman"/>
                <w:b/>
                <w:bCs/>
                <w:sz w:val="24"/>
                <w:szCs w:val="24"/>
              </w:rPr>
              <w:t>6</w:t>
            </w:r>
            <w:r w:rsidRPr="0054436D">
              <w:rPr>
                <w:rFonts w:ascii="Times New Roman" w:hAnsi="Times New Roman" w:cs="Times New Roman"/>
                <w:b/>
                <w:bCs/>
                <w:sz w:val="24"/>
                <w:szCs w:val="24"/>
              </w:rPr>
              <w:t xml:space="preserve">. </w:t>
            </w:r>
            <w:r w:rsidRPr="0054436D">
              <w:rPr>
                <w:rFonts w:ascii="Times New Roman" w:hAnsi="Times New Roman" w:cs="Times New Roman"/>
                <w:b/>
                <w:bCs/>
                <w:iCs/>
                <w:sz w:val="24"/>
                <w:szCs w:val="24"/>
              </w:rPr>
              <w:t>GERENCIAMENTO DE RISCOS</w:t>
            </w:r>
          </w:p>
        </w:tc>
      </w:tr>
    </w:tbl>
    <w:p w:rsidR="004D0FF5" w:rsidRPr="0054436D" w:rsidRDefault="004D0FF5" w:rsidP="00B6759D">
      <w:pPr>
        <w:spacing w:line="276" w:lineRule="auto"/>
        <w:rPr>
          <w:sz w:val="24"/>
          <w:szCs w:val="24"/>
        </w:rPr>
      </w:pPr>
    </w:p>
    <w:p w:rsidR="00474B1D" w:rsidRPr="0054436D" w:rsidRDefault="00474B1D" w:rsidP="00B6759D">
      <w:pPr>
        <w:spacing w:before="120" w:line="276" w:lineRule="auto"/>
        <w:ind w:firstLine="851"/>
        <w:rPr>
          <w:b/>
          <w:sz w:val="24"/>
          <w:szCs w:val="24"/>
        </w:rPr>
      </w:pPr>
      <w:r w:rsidRPr="0054436D">
        <w:rPr>
          <w:b/>
          <w:sz w:val="24"/>
          <w:szCs w:val="24"/>
        </w:rPr>
        <w:t>Análise de Risco:</w:t>
      </w:r>
    </w:p>
    <w:p w:rsidR="00474B1D" w:rsidRPr="0054436D" w:rsidRDefault="00474B1D" w:rsidP="00B6759D">
      <w:pPr>
        <w:spacing w:before="120" w:line="276" w:lineRule="auto"/>
        <w:ind w:firstLine="851"/>
        <w:jc w:val="both"/>
        <w:rPr>
          <w:sz w:val="24"/>
          <w:szCs w:val="24"/>
        </w:rPr>
      </w:pPr>
      <w:r w:rsidRPr="0054436D">
        <w:rPr>
          <w:sz w:val="24"/>
          <w:szCs w:val="24"/>
        </w:rPr>
        <w:t xml:space="preserve">Essa análise permite a identificação, avaliação e gerenciamento dos riscos que possam comprometer o sucesso da contratação e da gestão contratual. Para cada risco identificado, define-se: </w:t>
      </w:r>
      <w:r w:rsidR="00530C8F" w:rsidRPr="0054436D">
        <w:rPr>
          <w:b/>
          <w:sz w:val="24"/>
          <w:szCs w:val="24"/>
        </w:rPr>
        <w:t>i.</w:t>
      </w:r>
      <w:r w:rsidR="00530C8F" w:rsidRPr="0054436D">
        <w:rPr>
          <w:sz w:val="24"/>
          <w:szCs w:val="24"/>
        </w:rPr>
        <w:t xml:space="preserve"> </w:t>
      </w:r>
      <w:proofErr w:type="gramStart"/>
      <w:r w:rsidRPr="0054436D">
        <w:rPr>
          <w:sz w:val="24"/>
          <w:szCs w:val="24"/>
        </w:rPr>
        <w:t>a</w:t>
      </w:r>
      <w:proofErr w:type="gramEnd"/>
      <w:r w:rsidRPr="0054436D">
        <w:rPr>
          <w:sz w:val="24"/>
          <w:szCs w:val="24"/>
        </w:rPr>
        <w:t xml:space="preserve"> probabil</w:t>
      </w:r>
      <w:r w:rsidR="00530C8F" w:rsidRPr="0054436D">
        <w:rPr>
          <w:sz w:val="24"/>
          <w:szCs w:val="24"/>
        </w:rPr>
        <w:t xml:space="preserve">idade de ocorrência dos eventos; </w:t>
      </w:r>
      <w:r w:rsidR="00530C8F" w:rsidRPr="0054436D">
        <w:rPr>
          <w:b/>
          <w:sz w:val="24"/>
          <w:szCs w:val="24"/>
        </w:rPr>
        <w:t>ii.</w:t>
      </w:r>
      <w:r w:rsidR="00530C8F" w:rsidRPr="0054436D">
        <w:rPr>
          <w:sz w:val="24"/>
          <w:szCs w:val="24"/>
        </w:rPr>
        <w:t xml:space="preserve"> </w:t>
      </w:r>
      <w:proofErr w:type="gramStart"/>
      <w:r w:rsidRPr="0054436D">
        <w:rPr>
          <w:sz w:val="24"/>
          <w:szCs w:val="24"/>
        </w:rPr>
        <w:t>os</w:t>
      </w:r>
      <w:proofErr w:type="gramEnd"/>
      <w:r w:rsidRPr="0054436D">
        <w:rPr>
          <w:sz w:val="24"/>
          <w:szCs w:val="24"/>
        </w:rPr>
        <w:t xml:space="preserve"> possíveis danos potenciais</w:t>
      </w:r>
      <w:r w:rsidR="00530C8F" w:rsidRPr="0054436D">
        <w:rPr>
          <w:sz w:val="24"/>
          <w:szCs w:val="24"/>
        </w:rPr>
        <w:t xml:space="preserve">; </w:t>
      </w:r>
      <w:r w:rsidR="00530C8F" w:rsidRPr="0054436D">
        <w:rPr>
          <w:b/>
          <w:sz w:val="24"/>
          <w:szCs w:val="24"/>
        </w:rPr>
        <w:t>iii.</w:t>
      </w:r>
      <w:r w:rsidRPr="0054436D">
        <w:rPr>
          <w:sz w:val="24"/>
          <w:szCs w:val="24"/>
        </w:rPr>
        <w:t xml:space="preserve"> </w:t>
      </w:r>
      <w:proofErr w:type="gramStart"/>
      <w:r w:rsidRPr="0054436D">
        <w:rPr>
          <w:sz w:val="24"/>
          <w:szCs w:val="24"/>
        </w:rPr>
        <w:t>possíveis</w:t>
      </w:r>
      <w:proofErr w:type="gramEnd"/>
      <w:r w:rsidRPr="0054436D">
        <w:rPr>
          <w:sz w:val="24"/>
          <w:szCs w:val="24"/>
        </w:rPr>
        <w:t xml:space="preserve"> aç</w:t>
      </w:r>
      <w:r w:rsidR="00530C8F" w:rsidRPr="0054436D">
        <w:rPr>
          <w:sz w:val="24"/>
          <w:szCs w:val="24"/>
        </w:rPr>
        <w:t>ões preventivas e contingências;</w:t>
      </w:r>
      <w:r w:rsidRPr="0054436D">
        <w:rPr>
          <w:sz w:val="24"/>
          <w:szCs w:val="24"/>
        </w:rPr>
        <w:t xml:space="preserve"> </w:t>
      </w:r>
      <w:r w:rsidR="00530C8F" w:rsidRPr="0054436D">
        <w:rPr>
          <w:sz w:val="24"/>
          <w:szCs w:val="24"/>
        </w:rPr>
        <w:t>e</w:t>
      </w:r>
      <w:r w:rsidRPr="0054436D">
        <w:rPr>
          <w:sz w:val="24"/>
          <w:szCs w:val="24"/>
        </w:rPr>
        <w:t xml:space="preserve"> </w:t>
      </w:r>
      <w:r w:rsidR="00530C8F" w:rsidRPr="0054436D">
        <w:rPr>
          <w:b/>
          <w:sz w:val="24"/>
          <w:szCs w:val="24"/>
        </w:rPr>
        <w:t>iv.</w:t>
      </w:r>
      <w:r w:rsidR="00530C8F" w:rsidRPr="0054436D">
        <w:rPr>
          <w:sz w:val="24"/>
          <w:szCs w:val="24"/>
        </w:rPr>
        <w:t xml:space="preserve"> </w:t>
      </w:r>
      <w:proofErr w:type="gramStart"/>
      <w:r w:rsidRPr="0054436D">
        <w:rPr>
          <w:sz w:val="24"/>
          <w:szCs w:val="24"/>
        </w:rPr>
        <w:t>identificação</w:t>
      </w:r>
      <w:proofErr w:type="gramEnd"/>
      <w:r w:rsidRPr="0054436D">
        <w:rPr>
          <w:sz w:val="24"/>
          <w:szCs w:val="24"/>
        </w:rPr>
        <w:t xml:space="preserve"> de responsáveis por ação. </w:t>
      </w:r>
    </w:p>
    <w:p w:rsidR="00474B1D" w:rsidRPr="0054436D" w:rsidRDefault="00474B1D" w:rsidP="00B6759D">
      <w:pPr>
        <w:spacing w:before="120" w:line="276" w:lineRule="auto"/>
        <w:ind w:firstLine="851"/>
        <w:jc w:val="both"/>
        <w:rPr>
          <w:sz w:val="24"/>
          <w:szCs w:val="24"/>
        </w:rPr>
      </w:pPr>
      <w:r w:rsidRPr="0054436D">
        <w:rPr>
          <w:sz w:val="24"/>
          <w:szCs w:val="24"/>
        </w:rPr>
        <w:t>A tabela a seguir apresenta uma síntese dos riscos de planejamento e de gestão dos serviços identificados e classificados neste documento:</w:t>
      </w:r>
    </w:p>
    <w:p w:rsidR="004D0FF5" w:rsidRPr="0054436D" w:rsidRDefault="004D0FF5" w:rsidP="00B6759D">
      <w:pPr>
        <w:spacing w:line="276" w:lineRule="auto"/>
        <w:rPr>
          <w:sz w:val="24"/>
          <w:szCs w:val="24"/>
        </w:rPr>
      </w:pPr>
    </w:p>
    <w:tbl>
      <w:tblPr>
        <w:tblW w:w="96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580"/>
        <w:gridCol w:w="7113"/>
      </w:tblGrid>
      <w:tr w:rsidR="00474B1D" w:rsidRPr="0054436D" w:rsidTr="00D670E0">
        <w:trPr>
          <w:trHeight w:val="340"/>
          <w:jc w:val="center"/>
        </w:trPr>
        <w:tc>
          <w:tcPr>
            <w:tcW w:w="9693" w:type="dxa"/>
            <w:gridSpan w:val="2"/>
            <w:tcBorders>
              <w:top w:val="single" w:sz="4" w:space="0" w:color="000000"/>
              <w:left w:val="single" w:sz="4" w:space="0" w:color="000000"/>
              <w:bottom w:val="single" w:sz="4" w:space="0" w:color="000000"/>
              <w:right w:val="single" w:sz="4" w:space="0" w:color="000000"/>
            </w:tcBorders>
            <w:shd w:val="clear" w:color="auto" w:fill="E7E6E6" w:themeFill="background2"/>
            <w:vAlign w:val="center"/>
            <w:hideMark/>
          </w:tcPr>
          <w:p w:rsidR="00474B1D" w:rsidRPr="0054436D" w:rsidRDefault="00474B1D" w:rsidP="00B6759D">
            <w:pPr>
              <w:tabs>
                <w:tab w:val="left" w:pos="709"/>
              </w:tabs>
              <w:spacing w:line="276" w:lineRule="auto"/>
              <w:jc w:val="center"/>
              <w:rPr>
                <w:sz w:val="23"/>
                <w:szCs w:val="23"/>
              </w:rPr>
            </w:pPr>
            <w:proofErr w:type="gramStart"/>
            <w:r w:rsidRPr="0054436D">
              <w:rPr>
                <w:b/>
                <w:sz w:val="23"/>
                <w:szCs w:val="23"/>
              </w:rPr>
              <w:lastRenderedPageBreak/>
              <w:t xml:space="preserve">Risco 1 - </w:t>
            </w:r>
            <w:r w:rsidR="00D670E0" w:rsidRPr="0054436D">
              <w:rPr>
                <w:b/>
                <w:bCs/>
                <w:sz w:val="23"/>
                <w:szCs w:val="23"/>
              </w:rPr>
              <w:t xml:space="preserve">Estimativa dos valores </w:t>
            </w:r>
            <w:r w:rsidRPr="0054436D">
              <w:rPr>
                <w:b/>
                <w:bCs/>
                <w:sz w:val="23"/>
                <w:szCs w:val="23"/>
              </w:rPr>
              <w:t>em desacordo</w:t>
            </w:r>
            <w:proofErr w:type="gramEnd"/>
            <w:r w:rsidRPr="0054436D">
              <w:rPr>
                <w:b/>
                <w:bCs/>
                <w:sz w:val="23"/>
                <w:szCs w:val="23"/>
              </w:rPr>
              <w:t xml:space="preserve"> com os preços praticados no mercado</w:t>
            </w:r>
          </w:p>
        </w:tc>
      </w:tr>
      <w:tr w:rsidR="00D670E0" w:rsidRPr="0054436D" w:rsidTr="00D670E0">
        <w:trPr>
          <w:trHeight w:val="340"/>
          <w:jc w:val="center"/>
        </w:trPr>
        <w:tc>
          <w:tcPr>
            <w:tcW w:w="2580" w:type="dxa"/>
            <w:tcBorders>
              <w:top w:val="single" w:sz="4" w:space="0" w:color="000000"/>
              <w:left w:val="single" w:sz="4" w:space="0" w:color="000000"/>
              <w:bottom w:val="single" w:sz="4" w:space="0" w:color="000000"/>
              <w:right w:val="single" w:sz="4" w:space="0" w:color="000000"/>
            </w:tcBorders>
            <w:vAlign w:val="center"/>
            <w:hideMark/>
          </w:tcPr>
          <w:p w:rsidR="00D670E0" w:rsidRPr="0054436D" w:rsidRDefault="00D670E0" w:rsidP="00B6759D">
            <w:pPr>
              <w:autoSpaceDE w:val="0"/>
              <w:adjustRightInd w:val="0"/>
              <w:spacing w:line="276" w:lineRule="auto"/>
              <w:jc w:val="right"/>
              <w:rPr>
                <w:rFonts w:eastAsiaTheme="minorHAnsi"/>
                <w:color w:val="000000"/>
                <w:sz w:val="23"/>
                <w:szCs w:val="23"/>
                <w:lang w:eastAsia="en-US"/>
              </w:rPr>
            </w:pPr>
            <w:r w:rsidRPr="0054436D">
              <w:rPr>
                <w:rFonts w:eastAsiaTheme="minorHAnsi"/>
                <w:color w:val="000000"/>
                <w:sz w:val="23"/>
                <w:szCs w:val="23"/>
                <w:lang w:eastAsia="en-US"/>
              </w:rPr>
              <w:t>Probabilidade:</w:t>
            </w:r>
          </w:p>
        </w:tc>
        <w:tc>
          <w:tcPr>
            <w:tcW w:w="7113" w:type="dxa"/>
            <w:tcBorders>
              <w:top w:val="single" w:sz="4" w:space="0" w:color="000000"/>
              <w:left w:val="single" w:sz="4" w:space="0" w:color="000000"/>
              <w:bottom w:val="single" w:sz="4" w:space="0" w:color="000000"/>
              <w:right w:val="single" w:sz="4" w:space="0" w:color="000000"/>
            </w:tcBorders>
            <w:vAlign w:val="center"/>
            <w:hideMark/>
          </w:tcPr>
          <w:p w:rsidR="00D670E0" w:rsidRPr="0054436D" w:rsidRDefault="00D670E0" w:rsidP="00B6759D">
            <w:pPr>
              <w:autoSpaceDE w:val="0"/>
              <w:adjustRightInd w:val="0"/>
              <w:spacing w:line="276" w:lineRule="auto"/>
              <w:rPr>
                <w:rFonts w:eastAsiaTheme="minorHAnsi"/>
                <w:color w:val="000000"/>
                <w:sz w:val="23"/>
                <w:szCs w:val="23"/>
                <w:lang w:eastAsia="en-US"/>
              </w:rPr>
            </w:pPr>
            <w:r w:rsidRPr="0054436D">
              <w:rPr>
                <w:rFonts w:eastAsiaTheme="minorHAnsi"/>
                <w:color w:val="000000"/>
                <w:sz w:val="23"/>
                <w:szCs w:val="23"/>
                <w:lang w:eastAsia="en-US"/>
              </w:rPr>
              <w:t>Baixa</w:t>
            </w:r>
          </w:p>
        </w:tc>
      </w:tr>
      <w:tr w:rsidR="00474B1D" w:rsidRPr="0054436D" w:rsidTr="00474B1D">
        <w:trPr>
          <w:trHeight w:val="340"/>
          <w:jc w:val="center"/>
        </w:trPr>
        <w:tc>
          <w:tcPr>
            <w:tcW w:w="2580" w:type="dxa"/>
            <w:tcBorders>
              <w:top w:val="single" w:sz="4" w:space="0" w:color="000000"/>
              <w:left w:val="single" w:sz="4" w:space="0" w:color="000000"/>
              <w:bottom w:val="single" w:sz="4" w:space="0" w:color="000000"/>
              <w:right w:val="single" w:sz="4" w:space="0" w:color="000000"/>
            </w:tcBorders>
            <w:vAlign w:val="center"/>
            <w:hideMark/>
          </w:tcPr>
          <w:p w:rsidR="00474B1D" w:rsidRPr="0054436D" w:rsidRDefault="00474B1D" w:rsidP="00B6759D">
            <w:pPr>
              <w:tabs>
                <w:tab w:val="left" w:pos="709"/>
              </w:tabs>
              <w:spacing w:line="276" w:lineRule="auto"/>
              <w:jc w:val="right"/>
              <w:rPr>
                <w:rFonts w:eastAsia="Calibri"/>
                <w:b/>
                <w:i/>
                <w:sz w:val="23"/>
                <w:szCs w:val="23"/>
              </w:rPr>
            </w:pPr>
            <w:r w:rsidRPr="0054436D">
              <w:rPr>
                <w:sz w:val="23"/>
                <w:szCs w:val="23"/>
              </w:rPr>
              <w:t>Impacto:</w:t>
            </w:r>
          </w:p>
        </w:tc>
        <w:tc>
          <w:tcPr>
            <w:tcW w:w="7113" w:type="dxa"/>
            <w:tcBorders>
              <w:top w:val="single" w:sz="4" w:space="0" w:color="000000"/>
              <w:left w:val="single" w:sz="4" w:space="0" w:color="000000"/>
              <w:bottom w:val="single" w:sz="4" w:space="0" w:color="000000"/>
              <w:right w:val="single" w:sz="4" w:space="0" w:color="000000"/>
            </w:tcBorders>
            <w:vAlign w:val="center"/>
            <w:hideMark/>
          </w:tcPr>
          <w:p w:rsidR="00474B1D" w:rsidRPr="0054436D" w:rsidRDefault="00D670E0" w:rsidP="00B6759D">
            <w:pPr>
              <w:tabs>
                <w:tab w:val="left" w:pos="709"/>
              </w:tabs>
              <w:spacing w:line="276" w:lineRule="auto"/>
              <w:jc w:val="both"/>
              <w:rPr>
                <w:rFonts w:eastAsia="Calibri"/>
                <w:i/>
                <w:sz w:val="23"/>
                <w:szCs w:val="23"/>
              </w:rPr>
            </w:pPr>
            <w:r w:rsidRPr="0054436D">
              <w:rPr>
                <w:sz w:val="23"/>
                <w:szCs w:val="23"/>
              </w:rPr>
              <w:t>Médio</w:t>
            </w:r>
          </w:p>
        </w:tc>
      </w:tr>
      <w:tr w:rsidR="00474B1D" w:rsidRPr="0054436D" w:rsidTr="00474B1D">
        <w:trPr>
          <w:trHeight w:val="340"/>
          <w:jc w:val="center"/>
        </w:trPr>
        <w:tc>
          <w:tcPr>
            <w:tcW w:w="2580" w:type="dxa"/>
            <w:tcBorders>
              <w:top w:val="single" w:sz="4" w:space="0" w:color="000000"/>
              <w:left w:val="single" w:sz="4" w:space="0" w:color="000000"/>
              <w:bottom w:val="single" w:sz="4" w:space="0" w:color="000000"/>
              <w:right w:val="single" w:sz="4" w:space="0" w:color="000000"/>
            </w:tcBorders>
            <w:vAlign w:val="center"/>
            <w:hideMark/>
          </w:tcPr>
          <w:p w:rsidR="00474B1D" w:rsidRPr="0054436D" w:rsidRDefault="00474B1D" w:rsidP="00B6759D">
            <w:pPr>
              <w:tabs>
                <w:tab w:val="left" w:pos="709"/>
              </w:tabs>
              <w:spacing w:line="276" w:lineRule="auto"/>
              <w:jc w:val="right"/>
              <w:rPr>
                <w:rFonts w:eastAsia="Calibri"/>
                <w:b/>
                <w:i/>
                <w:sz w:val="23"/>
                <w:szCs w:val="23"/>
              </w:rPr>
            </w:pPr>
            <w:r w:rsidRPr="0054436D">
              <w:rPr>
                <w:sz w:val="23"/>
                <w:szCs w:val="23"/>
              </w:rPr>
              <w:t>Dano:</w:t>
            </w:r>
          </w:p>
        </w:tc>
        <w:tc>
          <w:tcPr>
            <w:tcW w:w="7113" w:type="dxa"/>
            <w:tcBorders>
              <w:top w:val="single" w:sz="4" w:space="0" w:color="000000"/>
              <w:left w:val="single" w:sz="4" w:space="0" w:color="000000"/>
              <w:bottom w:val="single" w:sz="4" w:space="0" w:color="000000"/>
              <w:right w:val="single" w:sz="4" w:space="0" w:color="000000"/>
            </w:tcBorders>
            <w:vAlign w:val="center"/>
            <w:hideMark/>
          </w:tcPr>
          <w:p w:rsidR="00474B1D" w:rsidRPr="0054436D" w:rsidRDefault="00D670E0" w:rsidP="00B6759D">
            <w:pPr>
              <w:tabs>
                <w:tab w:val="left" w:pos="709"/>
              </w:tabs>
              <w:spacing w:line="276" w:lineRule="auto"/>
              <w:jc w:val="both"/>
              <w:rPr>
                <w:rFonts w:eastAsia="Calibri"/>
                <w:b/>
                <w:i/>
                <w:sz w:val="23"/>
                <w:szCs w:val="23"/>
              </w:rPr>
            </w:pPr>
            <w:r w:rsidRPr="0054436D">
              <w:rPr>
                <w:sz w:val="23"/>
                <w:szCs w:val="23"/>
              </w:rPr>
              <w:t>Certame deserto ou item fracassado</w:t>
            </w:r>
            <w:r w:rsidR="00474B1D" w:rsidRPr="0054436D">
              <w:rPr>
                <w:sz w:val="23"/>
                <w:szCs w:val="23"/>
              </w:rPr>
              <w:t>.</w:t>
            </w:r>
          </w:p>
        </w:tc>
      </w:tr>
      <w:tr w:rsidR="00474B1D" w:rsidRPr="0054436D" w:rsidTr="00474B1D">
        <w:trPr>
          <w:trHeight w:val="340"/>
          <w:jc w:val="center"/>
        </w:trPr>
        <w:tc>
          <w:tcPr>
            <w:tcW w:w="2580" w:type="dxa"/>
            <w:tcBorders>
              <w:top w:val="single" w:sz="4" w:space="0" w:color="000000"/>
              <w:left w:val="single" w:sz="4" w:space="0" w:color="000000"/>
              <w:bottom w:val="single" w:sz="4" w:space="0" w:color="000000"/>
              <w:right w:val="single" w:sz="4" w:space="0" w:color="000000"/>
            </w:tcBorders>
            <w:vAlign w:val="center"/>
            <w:hideMark/>
          </w:tcPr>
          <w:p w:rsidR="00474B1D" w:rsidRPr="0054436D" w:rsidRDefault="00474B1D" w:rsidP="00B6759D">
            <w:pPr>
              <w:tabs>
                <w:tab w:val="left" w:pos="709"/>
              </w:tabs>
              <w:spacing w:line="276" w:lineRule="auto"/>
              <w:jc w:val="right"/>
              <w:rPr>
                <w:rFonts w:eastAsia="Calibri"/>
                <w:b/>
                <w:i/>
                <w:sz w:val="23"/>
                <w:szCs w:val="23"/>
              </w:rPr>
            </w:pPr>
            <w:r w:rsidRPr="0054436D">
              <w:rPr>
                <w:sz w:val="23"/>
                <w:szCs w:val="23"/>
              </w:rPr>
              <w:t>Ação preventiva:</w:t>
            </w:r>
          </w:p>
        </w:tc>
        <w:tc>
          <w:tcPr>
            <w:tcW w:w="7113" w:type="dxa"/>
            <w:tcBorders>
              <w:top w:val="single" w:sz="4" w:space="0" w:color="000000"/>
              <w:left w:val="single" w:sz="4" w:space="0" w:color="000000"/>
              <w:bottom w:val="single" w:sz="4" w:space="0" w:color="000000"/>
              <w:right w:val="single" w:sz="4" w:space="0" w:color="000000"/>
            </w:tcBorders>
            <w:vAlign w:val="center"/>
            <w:hideMark/>
          </w:tcPr>
          <w:p w:rsidR="00474B1D" w:rsidRPr="0054436D" w:rsidRDefault="00AA598B" w:rsidP="00B6759D">
            <w:pPr>
              <w:pStyle w:val="PargrafodaLista"/>
              <w:numPr>
                <w:ilvl w:val="0"/>
                <w:numId w:val="11"/>
              </w:numPr>
              <w:tabs>
                <w:tab w:val="left" w:pos="709"/>
              </w:tabs>
              <w:spacing w:line="276" w:lineRule="auto"/>
              <w:ind w:left="357" w:hanging="357"/>
              <w:jc w:val="both"/>
              <w:rPr>
                <w:sz w:val="23"/>
                <w:szCs w:val="23"/>
              </w:rPr>
            </w:pPr>
            <w:r w:rsidRPr="0054436D">
              <w:rPr>
                <w:sz w:val="23"/>
                <w:szCs w:val="23"/>
              </w:rPr>
              <w:t>Obter os valores dos contratos fechados nas licitações;</w:t>
            </w:r>
          </w:p>
          <w:p w:rsidR="00AA598B" w:rsidRPr="0054436D" w:rsidRDefault="00AA598B" w:rsidP="00B6759D">
            <w:pPr>
              <w:pStyle w:val="PargrafodaLista"/>
              <w:numPr>
                <w:ilvl w:val="0"/>
                <w:numId w:val="11"/>
              </w:numPr>
              <w:tabs>
                <w:tab w:val="left" w:pos="709"/>
              </w:tabs>
              <w:spacing w:line="276" w:lineRule="auto"/>
              <w:ind w:left="357" w:hanging="357"/>
              <w:jc w:val="both"/>
              <w:rPr>
                <w:rFonts w:eastAsia="Calibri"/>
                <w:sz w:val="23"/>
                <w:szCs w:val="23"/>
              </w:rPr>
            </w:pPr>
            <w:r w:rsidRPr="0054436D">
              <w:rPr>
                <w:rFonts w:eastAsia="Calibri"/>
                <w:sz w:val="23"/>
                <w:szCs w:val="23"/>
              </w:rPr>
              <w:t>Coletar preços de mercado para os produtos ou serviços licitados, o que pode ser feito através de cotações, preços públicos disponíveis, sites de comparação de preços;</w:t>
            </w:r>
          </w:p>
          <w:p w:rsidR="00AA598B" w:rsidRPr="0054436D" w:rsidRDefault="00AA598B" w:rsidP="00B6759D">
            <w:pPr>
              <w:pStyle w:val="PargrafodaLista"/>
              <w:numPr>
                <w:ilvl w:val="0"/>
                <w:numId w:val="11"/>
              </w:numPr>
              <w:tabs>
                <w:tab w:val="left" w:pos="709"/>
              </w:tabs>
              <w:spacing w:line="276" w:lineRule="auto"/>
              <w:ind w:left="357" w:hanging="357"/>
              <w:jc w:val="both"/>
              <w:rPr>
                <w:rFonts w:eastAsia="Calibri"/>
                <w:sz w:val="23"/>
                <w:szCs w:val="23"/>
              </w:rPr>
            </w:pPr>
            <w:r w:rsidRPr="0054436D">
              <w:rPr>
                <w:rFonts w:eastAsia="Calibri"/>
                <w:sz w:val="23"/>
                <w:szCs w:val="23"/>
              </w:rPr>
              <w:t>Comparar os valores licitados com os preços de mercado;</w:t>
            </w:r>
          </w:p>
          <w:p w:rsidR="00AA598B" w:rsidRPr="0054436D" w:rsidRDefault="00AA598B" w:rsidP="00B6759D">
            <w:pPr>
              <w:pStyle w:val="PargrafodaLista"/>
              <w:numPr>
                <w:ilvl w:val="0"/>
                <w:numId w:val="11"/>
              </w:numPr>
              <w:tabs>
                <w:tab w:val="left" w:pos="709"/>
              </w:tabs>
              <w:spacing w:line="276" w:lineRule="auto"/>
              <w:ind w:left="357" w:hanging="357"/>
              <w:jc w:val="both"/>
              <w:rPr>
                <w:rFonts w:eastAsia="Calibri"/>
                <w:sz w:val="23"/>
                <w:szCs w:val="23"/>
              </w:rPr>
            </w:pPr>
            <w:r w:rsidRPr="0054436D">
              <w:rPr>
                <w:rFonts w:eastAsia="Calibri"/>
                <w:sz w:val="23"/>
                <w:szCs w:val="23"/>
              </w:rPr>
              <w:t>Identificar variações significativas. Por exemplo, se os valores licitados são muito superiores ou inferiores aos preços de mercado;</w:t>
            </w:r>
          </w:p>
          <w:p w:rsidR="00AA598B" w:rsidRPr="0054436D" w:rsidRDefault="003360C0" w:rsidP="00B6759D">
            <w:pPr>
              <w:pStyle w:val="PargrafodaLista"/>
              <w:numPr>
                <w:ilvl w:val="0"/>
                <w:numId w:val="11"/>
              </w:numPr>
              <w:tabs>
                <w:tab w:val="left" w:pos="709"/>
              </w:tabs>
              <w:spacing w:line="276" w:lineRule="auto"/>
              <w:ind w:left="357" w:hanging="357"/>
              <w:jc w:val="both"/>
              <w:rPr>
                <w:rFonts w:eastAsia="Calibri"/>
                <w:sz w:val="23"/>
                <w:szCs w:val="23"/>
              </w:rPr>
            </w:pPr>
            <w:r w:rsidRPr="0054436D">
              <w:rPr>
                <w:rFonts w:eastAsia="Calibri"/>
                <w:sz w:val="23"/>
                <w:szCs w:val="23"/>
              </w:rPr>
              <w:t>Estabelecer uma cesta de preços aceitáveis na pesquisa de preços da licitação;</w:t>
            </w:r>
          </w:p>
          <w:p w:rsidR="00AA598B" w:rsidRPr="0054436D" w:rsidRDefault="003360C0" w:rsidP="00B6759D">
            <w:pPr>
              <w:pStyle w:val="PargrafodaLista"/>
              <w:numPr>
                <w:ilvl w:val="0"/>
                <w:numId w:val="11"/>
              </w:numPr>
              <w:tabs>
                <w:tab w:val="left" w:pos="709"/>
              </w:tabs>
              <w:spacing w:line="276" w:lineRule="auto"/>
              <w:ind w:left="357" w:hanging="357"/>
              <w:jc w:val="both"/>
              <w:rPr>
                <w:rFonts w:eastAsia="Calibri"/>
                <w:sz w:val="23"/>
                <w:szCs w:val="23"/>
              </w:rPr>
            </w:pPr>
            <w:r w:rsidRPr="0054436D">
              <w:rPr>
                <w:rFonts w:eastAsia="Calibri"/>
                <w:sz w:val="23"/>
                <w:szCs w:val="23"/>
              </w:rPr>
              <w:t>Realizar a média dos orçamentos estabelecendo o valor estimado para ser licitado, segundo e entendimento do TCU, no acórdão n.º 3068/2010-Plenário, afirmou que “o preço de mercado é mais bem representado pela média ou mediana uma vez que constituem medidas de tendência central e, dessa forma, representam de uma forma mais robusta os preços praticados no mercado”.</w:t>
            </w:r>
          </w:p>
        </w:tc>
      </w:tr>
      <w:tr w:rsidR="00474B1D" w:rsidRPr="0054436D" w:rsidTr="00474B1D">
        <w:trPr>
          <w:trHeight w:val="340"/>
          <w:jc w:val="center"/>
        </w:trPr>
        <w:tc>
          <w:tcPr>
            <w:tcW w:w="2580" w:type="dxa"/>
            <w:tcBorders>
              <w:top w:val="single" w:sz="4" w:space="0" w:color="000000"/>
              <w:left w:val="single" w:sz="4" w:space="0" w:color="000000"/>
              <w:bottom w:val="single" w:sz="4" w:space="0" w:color="000000"/>
              <w:right w:val="single" w:sz="4" w:space="0" w:color="000000"/>
            </w:tcBorders>
            <w:vAlign w:val="center"/>
            <w:hideMark/>
          </w:tcPr>
          <w:p w:rsidR="00474B1D" w:rsidRPr="0054436D" w:rsidRDefault="00474B1D" w:rsidP="00B6759D">
            <w:pPr>
              <w:tabs>
                <w:tab w:val="left" w:pos="709"/>
              </w:tabs>
              <w:spacing w:line="276" w:lineRule="auto"/>
              <w:jc w:val="right"/>
              <w:rPr>
                <w:rFonts w:eastAsia="Calibri"/>
                <w:b/>
                <w:i/>
                <w:sz w:val="23"/>
                <w:szCs w:val="23"/>
              </w:rPr>
            </w:pPr>
            <w:r w:rsidRPr="0054436D">
              <w:rPr>
                <w:sz w:val="23"/>
                <w:szCs w:val="23"/>
              </w:rPr>
              <w:t>Ação de contingência:</w:t>
            </w:r>
          </w:p>
        </w:tc>
        <w:tc>
          <w:tcPr>
            <w:tcW w:w="7113" w:type="dxa"/>
            <w:tcBorders>
              <w:top w:val="single" w:sz="4" w:space="0" w:color="000000"/>
              <w:left w:val="single" w:sz="4" w:space="0" w:color="000000"/>
              <w:bottom w:val="single" w:sz="4" w:space="0" w:color="000000"/>
              <w:right w:val="single" w:sz="4" w:space="0" w:color="000000"/>
            </w:tcBorders>
            <w:vAlign w:val="center"/>
            <w:hideMark/>
          </w:tcPr>
          <w:p w:rsidR="00474B1D" w:rsidRPr="0054436D" w:rsidRDefault="00AD7799" w:rsidP="00B6759D">
            <w:pPr>
              <w:pStyle w:val="PargrafodaLista"/>
              <w:numPr>
                <w:ilvl w:val="0"/>
                <w:numId w:val="11"/>
              </w:numPr>
              <w:tabs>
                <w:tab w:val="left" w:pos="709"/>
              </w:tabs>
              <w:spacing w:line="276" w:lineRule="auto"/>
              <w:ind w:left="357" w:hanging="357"/>
              <w:jc w:val="both"/>
              <w:rPr>
                <w:rFonts w:eastAsia="Calibri"/>
                <w:sz w:val="23"/>
                <w:szCs w:val="23"/>
              </w:rPr>
            </w:pPr>
            <w:r w:rsidRPr="0054436D">
              <w:rPr>
                <w:rFonts w:eastAsia="Calibri"/>
                <w:sz w:val="23"/>
                <w:szCs w:val="23"/>
              </w:rPr>
              <w:t xml:space="preserve">Retornar o processo para a </w:t>
            </w:r>
            <w:r w:rsidR="00AA598B" w:rsidRPr="0054436D">
              <w:rPr>
                <w:rFonts w:eastAsia="Calibri"/>
                <w:sz w:val="23"/>
                <w:szCs w:val="23"/>
              </w:rPr>
              <w:t>fase preparatória;</w:t>
            </w:r>
          </w:p>
          <w:p w:rsidR="00AA598B" w:rsidRPr="0054436D" w:rsidRDefault="00AA598B" w:rsidP="00B6759D">
            <w:pPr>
              <w:pStyle w:val="PargrafodaLista"/>
              <w:numPr>
                <w:ilvl w:val="0"/>
                <w:numId w:val="11"/>
              </w:numPr>
              <w:tabs>
                <w:tab w:val="left" w:pos="709"/>
              </w:tabs>
              <w:spacing w:line="276" w:lineRule="auto"/>
              <w:ind w:left="357" w:hanging="357"/>
              <w:jc w:val="both"/>
              <w:rPr>
                <w:rFonts w:eastAsia="Calibri"/>
                <w:sz w:val="23"/>
                <w:szCs w:val="23"/>
              </w:rPr>
            </w:pPr>
            <w:r w:rsidRPr="0054436D">
              <w:rPr>
                <w:rFonts w:eastAsia="Calibri"/>
                <w:sz w:val="23"/>
                <w:szCs w:val="23"/>
              </w:rPr>
              <w:t>Documentar todas as variações identificadas;</w:t>
            </w:r>
          </w:p>
          <w:p w:rsidR="00AA598B" w:rsidRPr="0054436D" w:rsidRDefault="00AA598B" w:rsidP="00B6759D">
            <w:pPr>
              <w:pStyle w:val="PargrafodaLista"/>
              <w:numPr>
                <w:ilvl w:val="0"/>
                <w:numId w:val="11"/>
              </w:numPr>
              <w:tabs>
                <w:tab w:val="left" w:pos="709"/>
              </w:tabs>
              <w:spacing w:line="276" w:lineRule="auto"/>
              <w:ind w:left="357" w:hanging="357"/>
              <w:jc w:val="both"/>
              <w:rPr>
                <w:rFonts w:eastAsia="Calibri"/>
                <w:sz w:val="23"/>
                <w:szCs w:val="23"/>
              </w:rPr>
            </w:pPr>
            <w:r w:rsidRPr="0054436D">
              <w:rPr>
                <w:rFonts w:eastAsia="Calibri"/>
                <w:sz w:val="23"/>
                <w:szCs w:val="23"/>
              </w:rPr>
              <w:t>Elaborar um relatório detalhado descrevendo as discrepâncias e possíveis razões (superfaturamento, subavaliação, falta de competitividade, etc.);</w:t>
            </w:r>
          </w:p>
          <w:p w:rsidR="00AA598B" w:rsidRPr="0054436D" w:rsidRDefault="00AA598B" w:rsidP="00B6759D">
            <w:pPr>
              <w:pStyle w:val="PargrafodaLista"/>
              <w:numPr>
                <w:ilvl w:val="0"/>
                <w:numId w:val="11"/>
              </w:numPr>
              <w:tabs>
                <w:tab w:val="left" w:pos="709"/>
              </w:tabs>
              <w:spacing w:line="276" w:lineRule="auto"/>
              <w:ind w:left="357" w:hanging="357"/>
              <w:jc w:val="both"/>
              <w:rPr>
                <w:rFonts w:eastAsia="Calibri"/>
                <w:sz w:val="23"/>
                <w:szCs w:val="23"/>
              </w:rPr>
            </w:pPr>
            <w:r w:rsidRPr="0054436D">
              <w:rPr>
                <w:rFonts w:eastAsia="Calibri"/>
                <w:sz w:val="23"/>
                <w:szCs w:val="23"/>
              </w:rPr>
              <w:t>Sugerir ações para corrigir os valores em desacordo.</w:t>
            </w:r>
          </w:p>
        </w:tc>
      </w:tr>
    </w:tbl>
    <w:p w:rsidR="00474B1D" w:rsidRPr="0054436D" w:rsidRDefault="00474B1D" w:rsidP="00B6759D">
      <w:pPr>
        <w:spacing w:line="276" w:lineRule="auto"/>
        <w:rPr>
          <w:sz w:val="23"/>
          <w:szCs w:val="23"/>
        </w:rPr>
      </w:pPr>
    </w:p>
    <w:tbl>
      <w:tblPr>
        <w:tblW w:w="96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580"/>
        <w:gridCol w:w="7113"/>
      </w:tblGrid>
      <w:tr w:rsidR="00E86722" w:rsidRPr="0054436D" w:rsidTr="00D670E0">
        <w:trPr>
          <w:trHeight w:val="340"/>
          <w:jc w:val="center"/>
        </w:trPr>
        <w:tc>
          <w:tcPr>
            <w:tcW w:w="9693" w:type="dxa"/>
            <w:gridSpan w:val="2"/>
            <w:tcBorders>
              <w:top w:val="single" w:sz="4" w:space="0" w:color="000000"/>
              <w:left w:val="single" w:sz="4" w:space="0" w:color="000000"/>
              <w:bottom w:val="single" w:sz="4" w:space="0" w:color="000000"/>
              <w:right w:val="single" w:sz="4" w:space="0" w:color="000000"/>
            </w:tcBorders>
            <w:shd w:val="clear" w:color="auto" w:fill="E7E6E6" w:themeFill="background2"/>
            <w:vAlign w:val="center"/>
            <w:hideMark/>
          </w:tcPr>
          <w:p w:rsidR="00E86722" w:rsidRPr="0054436D" w:rsidRDefault="00E86722" w:rsidP="00B6759D">
            <w:pPr>
              <w:tabs>
                <w:tab w:val="left" w:pos="709"/>
              </w:tabs>
              <w:spacing w:line="276" w:lineRule="auto"/>
              <w:jc w:val="center"/>
              <w:rPr>
                <w:sz w:val="23"/>
                <w:szCs w:val="23"/>
              </w:rPr>
            </w:pPr>
            <w:r w:rsidRPr="0054436D">
              <w:rPr>
                <w:b/>
                <w:sz w:val="23"/>
                <w:szCs w:val="23"/>
              </w:rPr>
              <w:t xml:space="preserve">Risco </w:t>
            </w:r>
            <w:r w:rsidR="00474B1D" w:rsidRPr="0054436D">
              <w:rPr>
                <w:b/>
                <w:sz w:val="23"/>
                <w:szCs w:val="23"/>
              </w:rPr>
              <w:t>2</w:t>
            </w:r>
            <w:r w:rsidRPr="0054436D">
              <w:rPr>
                <w:b/>
                <w:sz w:val="23"/>
                <w:szCs w:val="23"/>
              </w:rPr>
              <w:t xml:space="preserve"> - Questionamentos excessivos</w:t>
            </w:r>
          </w:p>
        </w:tc>
      </w:tr>
      <w:tr w:rsidR="00D670E0" w:rsidRPr="0054436D" w:rsidTr="004D0FF5">
        <w:trPr>
          <w:trHeight w:val="340"/>
          <w:jc w:val="center"/>
        </w:trPr>
        <w:tc>
          <w:tcPr>
            <w:tcW w:w="2580" w:type="dxa"/>
            <w:tcBorders>
              <w:top w:val="single" w:sz="4" w:space="0" w:color="000000"/>
              <w:left w:val="single" w:sz="4" w:space="0" w:color="000000"/>
              <w:bottom w:val="single" w:sz="4" w:space="0" w:color="000000"/>
              <w:right w:val="single" w:sz="4" w:space="0" w:color="000000"/>
            </w:tcBorders>
            <w:vAlign w:val="center"/>
            <w:hideMark/>
          </w:tcPr>
          <w:p w:rsidR="00D670E0" w:rsidRPr="0054436D" w:rsidRDefault="00D670E0" w:rsidP="00B6759D">
            <w:pPr>
              <w:autoSpaceDE w:val="0"/>
              <w:adjustRightInd w:val="0"/>
              <w:spacing w:line="276" w:lineRule="auto"/>
              <w:jc w:val="right"/>
              <w:rPr>
                <w:rFonts w:eastAsiaTheme="minorHAnsi"/>
                <w:color w:val="000000"/>
                <w:sz w:val="23"/>
                <w:szCs w:val="23"/>
                <w:lang w:eastAsia="en-US"/>
              </w:rPr>
            </w:pPr>
            <w:r w:rsidRPr="0054436D">
              <w:rPr>
                <w:rFonts w:eastAsiaTheme="minorHAnsi"/>
                <w:color w:val="000000"/>
                <w:sz w:val="23"/>
                <w:szCs w:val="23"/>
                <w:lang w:eastAsia="en-US"/>
              </w:rPr>
              <w:t>Probabilidade:</w:t>
            </w:r>
          </w:p>
        </w:tc>
        <w:tc>
          <w:tcPr>
            <w:tcW w:w="7113" w:type="dxa"/>
            <w:tcBorders>
              <w:top w:val="single" w:sz="4" w:space="0" w:color="000000"/>
              <w:left w:val="single" w:sz="4" w:space="0" w:color="000000"/>
              <w:bottom w:val="single" w:sz="4" w:space="0" w:color="000000"/>
              <w:right w:val="single" w:sz="4" w:space="0" w:color="000000"/>
            </w:tcBorders>
            <w:vAlign w:val="center"/>
            <w:hideMark/>
          </w:tcPr>
          <w:p w:rsidR="00D670E0" w:rsidRPr="0054436D" w:rsidRDefault="00D670E0" w:rsidP="00B6759D">
            <w:pPr>
              <w:autoSpaceDE w:val="0"/>
              <w:adjustRightInd w:val="0"/>
              <w:spacing w:line="276" w:lineRule="auto"/>
              <w:rPr>
                <w:rFonts w:eastAsiaTheme="minorHAnsi"/>
                <w:color w:val="000000"/>
                <w:sz w:val="23"/>
                <w:szCs w:val="23"/>
                <w:lang w:eastAsia="en-US"/>
              </w:rPr>
            </w:pPr>
            <w:r w:rsidRPr="0054436D">
              <w:rPr>
                <w:rFonts w:eastAsiaTheme="minorHAnsi"/>
                <w:color w:val="000000"/>
                <w:sz w:val="23"/>
                <w:szCs w:val="23"/>
                <w:lang w:eastAsia="en-US"/>
              </w:rPr>
              <w:t>Baixa</w:t>
            </w:r>
          </w:p>
        </w:tc>
      </w:tr>
      <w:tr w:rsidR="004D0FF5" w:rsidRPr="0054436D" w:rsidTr="004D0FF5">
        <w:trPr>
          <w:trHeight w:val="340"/>
          <w:jc w:val="center"/>
        </w:trPr>
        <w:tc>
          <w:tcPr>
            <w:tcW w:w="2580" w:type="dxa"/>
            <w:tcBorders>
              <w:top w:val="single" w:sz="4" w:space="0" w:color="000000"/>
              <w:left w:val="single" w:sz="4" w:space="0" w:color="000000"/>
              <w:bottom w:val="single" w:sz="4" w:space="0" w:color="000000"/>
              <w:right w:val="single" w:sz="4" w:space="0" w:color="000000"/>
            </w:tcBorders>
            <w:vAlign w:val="center"/>
            <w:hideMark/>
          </w:tcPr>
          <w:p w:rsidR="004D0FF5" w:rsidRPr="0054436D" w:rsidRDefault="004D0FF5" w:rsidP="00B6759D">
            <w:pPr>
              <w:tabs>
                <w:tab w:val="left" w:pos="709"/>
              </w:tabs>
              <w:spacing w:line="276" w:lineRule="auto"/>
              <w:jc w:val="right"/>
              <w:rPr>
                <w:rFonts w:eastAsia="Calibri"/>
                <w:b/>
                <w:i/>
                <w:sz w:val="23"/>
                <w:szCs w:val="23"/>
              </w:rPr>
            </w:pPr>
            <w:r w:rsidRPr="0054436D">
              <w:rPr>
                <w:sz w:val="23"/>
                <w:szCs w:val="23"/>
              </w:rPr>
              <w:t>Impacto:</w:t>
            </w:r>
          </w:p>
        </w:tc>
        <w:tc>
          <w:tcPr>
            <w:tcW w:w="7113" w:type="dxa"/>
            <w:tcBorders>
              <w:top w:val="single" w:sz="4" w:space="0" w:color="000000"/>
              <w:left w:val="single" w:sz="4" w:space="0" w:color="000000"/>
              <w:bottom w:val="single" w:sz="4" w:space="0" w:color="000000"/>
              <w:right w:val="single" w:sz="4" w:space="0" w:color="000000"/>
            </w:tcBorders>
            <w:vAlign w:val="center"/>
            <w:hideMark/>
          </w:tcPr>
          <w:p w:rsidR="004D0FF5" w:rsidRPr="0054436D" w:rsidRDefault="004D0FF5" w:rsidP="00B6759D">
            <w:pPr>
              <w:tabs>
                <w:tab w:val="left" w:pos="709"/>
              </w:tabs>
              <w:spacing w:line="276" w:lineRule="auto"/>
              <w:jc w:val="both"/>
              <w:rPr>
                <w:rFonts w:eastAsia="Calibri"/>
                <w:b/>
                <w:i/>
                <w:sz w:val="23"/>
                <w:szCs w:val="23"/>
              </w:rPr>
            </w:pPr>
            <w:r w:rsidRPr="0054436D">
              <w:rPr>
                <w:sz w:val="23"/>
                <w:szCs w:val="23"/>
              </w:rPr>
              <w:t>Baixo</w:t>
            </w:r>
          </w:p>
        </w:tc>
      </w:tr>
      <w:tr w:rsidR="004D0FF5" w:rsidRPr="0054436D" w:rsidTr="004D0FF5">
        <w:trPr>
          <w:trHeight w:val="340"/>
          <w:jc w:val="center"/>
        </w:trPr>
        <w:tc>
          <w:tcPr>
            <w:tcW w:w="2580" w:type="dxa"/>
            <w:tcBorders>
              <w:top w:val="single" w:sz="4" w:space="0" w:color="000000"/>
              <w:left w:val="single" w:sz="4" w:space="0" w:color="000000"/>
              <w:bottom w:val="single" w:sz="4" w:space="0" w:color="000000"/>
              <w:right w:val="single" w:sz="4" w:space="0" w:color="000000"/>
            </w:tcBorders>
            <w:vAlign w:val="center"/>
            <w:hideMark/>
          </w:tcPr>
          <w:p w:rsidR="004D0FF5" w:rsidRPr="0054436D" w:rsidRDefault="004D0FF5" w:rsidP="00B6759D">
            <w:pPr>
              <w:tabs>
                <w:tab w:val="left" w:pos="709"/>
              </w:tabs>
              <w:spacing w:line="276" w:lineRule="auto"/>
              <w:jc w:val="right"/>
              <w:rPr>
                <w:rFonts w:eastAsia="Calibri"/>
                <w:b/>
                <w:i/>
                <w:sz w:val="23"/>
                <w:szCs w:val="23"/>
              </w:rPr>
            </w:pPr>
            <w:r w:rsidRPr="0054436D">
              <w:rPr>
                <w:sz w:val="23"/>
                <w:szCs w:val="23"/>
              </w:rPr>
              <w:t>Dano:</w:t>
            </w:r>
          </w:p>
        </w:tc>
        <w:tc>
          <w:tcPr>
            <w:tcW w:w="7113" w:type="dxa"/>
            <w:tcBorders>
              <w:top w:val="single" w:sz="4" w:space="0" w:color="000000"/>
              <w:left w:val="single" w:sz="4" w:space="0" w:color="000000"/>
              <w:bottom w:val="single" w:sz="4" w:space="0" w:color="000000"/>
              <w:right w:val="single" w:sz="4" w:space="0" w:color="000000"/>
            </w:tcBorders>
            <w:vAlign w:val="center"/>
            <w:hideMark/>
          </w:tcPr>
          <w:p w:rsidR="004D0FF5" w:rsidRPr="0054436D" w:rsidRDefault="00D31A5D" w:rsidP="00B6759D">
            <w:pPr>
              <w:pStyle w:val="PargrafodaLista"/>
              <w:numPr>
                <w:ilvl w:val="0"/>
                <w:numId w:val="10"/>
              </w:numPr>
              <w:tabs>
                <w:tab w:val="left" w:pos="709"/>
              </w:tabs>
              <w:spacing w:line="276" w:lineRule="auto"/>
              <w:ind w:left="357" w:hanging="357"/>
              <w:jc w:val="both"/>
              <w:rPr>
                <w:sz w:val="23"/>
                <w:szCs w:val="23"/>
              </w:rPr>
            </w:pPr>
            <w:r w:rsidRPr="0054436D">
              <w:rPr>
                <w:bCs/>
                <w:sz w:val="23"/>
                <w:szCs w:val="23"/>
              </w:rPr>
              <w:t>Aumento de Custos</w:t>
            </w:r>
            <w:r w:rsidRPr="0054436D">
              <w:rPr>
                <w:sz w:val="23"/>
                <w:szCs w:val="23"/>
              </w:rPr>
              <w:t>: Cada questionamento requer tempo e recursos para ser respondido, o que pode aumentar os custos administrativos;</w:t>
            </w:r>
          </w:p>
          <w:p w:rsidR="00D31A5D" w:rsidRPr="0054436D" w:rsidRDefault="00D31A5D" w:rsidP="00B6759D">
            <w:pPr>
              <w:pStyle w:val="PargrafodaLista"/>
              <w:numPr>
                <w:ilvl w:val="0"/>
                <w:numId w:val="10"/>
              </w:numPr>
              <w:tabs>
                <w:tab w:val="left" w:pos="709"/>
              </w:tabs>
              <w:spacing w:line="276" w:lineRule="auto"/>
              <w:ind w:left="357" w:hanging="357"/>
              <w:jc w:val="both"/>
              <w:rPr>
                <w:rFonts w:eastAsia="Calibri"/>
                <w:sz w:val="23"/>
                <w:szCs w:val="23"/>
              </w:rPr>
            </w:pPr>
            <w:r w:rsidRPr="0054436D">
              <w:rPr>
                <w:rFonts w:eastAsia="Calibri"/>
                <w:sz w:val="23"/>
                <w:szCs w:val="23"/>
              </w:rPr>
              <w:t>Multas e Penalidades: Ilegalidades podem resultar em multas ou penalidades previstas em Lei;</w:t>
            </w:r>
          </w:p>
          <w:p w:rsidR="00D31A5D" w:rsidRPr="0054436D" w:rsidRDefault="00D31A5D" w:rsidP="00B6759D">
            <w:pPr>
              <w:pStyle w:val="PargrafodaLista"/>
              <w:numPr>
                <w:ilvl w:val="0"/>
                <w:numId w:val="10"/>
              </w:numPr>
              <w:tabs>
                <w:tab w:val="left" w:pos="709"/>
              </w:tabs>
              <w:spacing w:line="276" w:lineRule="auto"/>
              <w:ind w:left="357" w:hanging="357"/>
              <w:jc w:val="both"/>
              <w:rPr>
                <w:rFonts w:eastAsia="Calibri"/>
                <w:sz w:val="23"/>
                <w:szCs w:val="23"/>
              </w:rPr>
            </w:pPr>
            <w:r w:rsidRPr="0054436D">
              <w:rPr>
                <w:rFonts w:eastAsia="Calibri"/>
                <w:bCs/>
                <w:sz w:val="23"/>
                <w:szCs w:val="23"/>
              </w:rPr>
              <w:t>Perda de Oportunidades</w:t>
            </w:r>
            <w:r w:rsidRPr="0054436D">
              <w:rPr>
                <w:rFonts w:eastAsia="Calibri"/>
                <w:sz w:val="23"/>
                <w:szCs w:val="23"/>
              </w:rPr>
              <w:t>: Ilegalidades podem fazer com que projetos importantes sejam adiados ou cancelados;</w:t>
            </w:r>
          </w:p>
          <w:p w:rsidR="00D31A5D" w:rsidRPr="0054436D" w:rsidRDefault="00D31A5D" w:rsidP="00B6759D">
            <w:pPr>
              <w:pStyle w:val="PargrafodaLista"/>
              <w:numPr>
                <w:ilvl w:val="0"/>
                <w:numId w:val="10"/>
              </w:numPr>
              <w:tabs>
                <w:tab w:val="left" w:pos="709"/>
              </w:tabs>
              <w:spacing w:line="276" w:lineRule="auto"/>
              <w:ind w:left="357" w:hanging="357"/>
              <w:jc w:val="both"/>
              <w:rPr>
                <w:rFonts w:eastAsia="Calibri"/>
                <w:sz w:val="23"/>
                <w:szCs w:val="23"/>
              </w:rPr>
            </w:pPr>
            <w:r w:rsidRPr="0054436D">
              <w:rPr>
                <w:rFonts w:eastAsia="Calibri"/>
                <w:bCs/>
                <w:sz w:val="23"/>
                <w:szCs w:val="23"/>
              </w:rPr>
              <w:t>Perda de Credibilidade</w:t>
            </w:r>
            <w:r w:rsidRPr="0054436D">
              <w:rPr>
                <w:rFonts w:eastAsia="Calibri"/>
                <w:sz w:val="23"/>
                <w:szCs w:val="23"/>
              </w:rPr>
              <w:t>: Um processo de licitação marcado por muitos questionamentos e atrasos pode levar à perda de confiança por parte dos fornecedores e do público;</w:t>
            </w:r>
          </w:p>
          <w:p w:rsidR="00D31A5D" w:rsidRPr="0054436D" w:rsidRDefault="00D31A5D" w:rsidP="00B6759D">
            <w:pPr>
              <w:pStyle w:val="PargrafodaLista"/>
              <w:numPr>
                <w:ilvl w:val="0"/>
                <w:numId w:val="10"/>
              </w:numPr>
              <w:tabs>
                <w:tab w:val="left" w:pos="709"/>
              </w:tabs>
              <w:spacing w:line="276" w:lineRule="auto"/>
              <w:ind w:left="357" w:hanging="357"/>
              <w:jc w:val="both"/>
              <w:rPr>
                <w:rFonts w:eastAsia="Calibri"/>
                <w:sz w:val="23"/>
                <w:szCs w:val="23"/>
              </w:rPr>
            </w:pPr>
            <w:r w:rsidRPr="0054436D">
              <w:rPr>
                <w:rFonts w:eastAsia="Calibri"/>
                <w:bCs/>
                <w:sz w:val="23"/>
                <w:szCs w:val="23"/>
              </w:rPr>
              <w:t>Conflitos Administrativos</w:t>
            </w:r>
            <w:r w:rsidRPr="0054436D">
              <w:rPr>
                <w:rFonts w:eastAsia="Calibri"/>
                <w:sz w:val="23"/>
                <w:szCs w:val="23"/>
              </w:rPr>
              <w:t>: Questionamentos podem revelar ambiguidades nos Editais e Contratos que resultam em disputas e renegociações;</w:t>
            </w:r>
          </w:p>
          <w:p w:rsidR="00D31A5D" w:rsidRPr="0054436D" w:rsidRDefault="00D31A5D" w:rsidP="00B6759D">
            <w:pPr>
              <w:pStyle w:val="PargrafodaLista"/>
              <w:numPr>
                <w:ilvl w:val="0"/>
                <w:numId w:val="10"/>
              </w:numPr>
              <w:tabs>
                <w:tab w:val="left" w:pos="709"/>
              </w:tabs>
              <w:spacing w:line="276" w:lineRule="auto"/>
              <w:ind w:left="357" w:hanging="357"/>
              <w:jc w:val="both"/>
              <w:rPr>
                <w:rFonts w:eastAsia="Calibri"/>
                <w:sz w:val="23"/>
                <w:szCs w:val="23"/>
              </w:rPr>
            </w:pPr>
            <w:r w:rsidRPr="0054436D">
              <w:rPr>
                <w:rFonts w:eastAsia="Calibri"/>
                <w:bCs/>
                <w:sz w:val="23"/>
                <w:szCs w:val="23"/>
              </w:rPr>
              <w:lastRenderedPageBreak/>
              <w:t>Litígios</w:t>
            </w:r>
            <w:r w:rsidRPr="0054436D">
              <w:rPr>
                <w:rFonts w:eastAsia="Calibri"/>
                <w:sz w:val="23"/>
                <w:szCs w:val="23"/>
              </w:rPr>
              <w:t>: Questionamentos podem escalar para disputas legais, resultando em processos judiciais que consomem tempo e recursos.</w:t>
            </w:r>
          </w:p>
        </w:tc>
      </w:tr>
      <w:tr w:rsidR="004D0FF5" w:rsidRPr="0054436D" w:rsidTr="004D0FF5">
        <w:trPr>
          <w:trHeight w:val="340"/>
          <w:jc w:val="center"/>
        </w:trPr>
        <w:tc>
          <w:tcPr>
            <w:tcW w:w="2580" w:type="dxa"/>
            <w:tcBorders>
              <w:top w:val="single" w:sz="4" w:space="0" w:color="000000"/>
              <w:left w:val="single" w:sz="4" w:space="0" w:color="000000"/>
              <w:bottom w:val="single" w:sz="4" w:space="0" w:color="000000"/>
              <w:right w:val="single" w:sz="4" w:space="0" w:color="000000"/>
            </w:tcBorders>
            <w:vAlign w:val="center"/>
            <w:hideMark/>
          </w:tcPr>
          <w:p w:rsidR="004D0FF5" w:rsidRPr="0054436D" w:rsidRDefault="004D0FF5" w:rsidP="00B6759D">
            <w:pPr>
              <w:tabs>
                <w:tab w:val="left" w:pos="709"/>
              </w:tabs>
              <w:spacing w:line="276" w:lineRule="auto"/>
              <w:jc w:val="right"/>
              <w:rPr>
                <w:rFonts w:eastAsia="Calibri"/>
                <w:b/>
                <w:i/>
                <w:sz w:val="23"/>
                <w:szCs w:val="23"/>
              </w:rPr>
            </w:pPr>
            <w:r w:rsidRPr="0054436D">
              <w:rPr>
                <w:sz w:val="23"/>
                <w:szCs w:val="23"/>
              </w:rPr>
              <w:lastRenderedPageBreak/>
              <w:t>Ação preventiva:</w:t>
            </w:r>
          </w:p>
        </w:tc>
        <w:tc>
          <w:tcPr>
            <w:tcW w:w="7113" w:type="dxa"/>
            <w:tcBorders>
              <w:top w:val="single" w:sz="4" w:space="0" w:color="000000"/>
              <w:left w:val="single" w:sz="4" w:space="0" w:color="000000"/>
              <w:bottom w:val="single" w:sz="4" w:space="0" w:color="000000"/>
              <w:right w:val="single" w:sz="4" w:space="0" w:color="000000"/>
            </w:tcBorders>
            <w:vAlign w:val="center"/>
            <w:hideMark/>
          </w:tcPr>
          <w:p w:rsidR="004D0FF5" w:rsidRPr="0054436D" w:rsidRDefault="007E433A" w:rsidP="00B6759D">
            <w:pPr>
              <w:pStyle w:val="PargrafodaLista"/>
              <w:numPr>
                <w:ilvl w:val="0"/>
                <w:numId w:val="12"/>
              </w:numPr>
              <w:tabs>
                <w:tab w:val="left" w:pos="709"/>
              </w:tabs>
              <w:spacing w:line="276" w:lineRule="auto"/>
              <w:ind w:left="357" w:hanging="357"/>
              <w:jc w:val="both"/>
              <w:rPr>
                <w:sz w:val="23"/>
                <w:szCs w:val="23"/>
              </w:rPr>
            </w:pPr>
            <w:r w:rsidRPr="0054436D">
              <w:rPr>
                <w:bCs/>
                <w:sz w:val="23"/>
                <w:szCs w:val="23"/>
              </w:rPr>
              <w:t>Edital</w:t>
            </w:r>
            <w:r w:rsidR="00140BA8" w:rsidRPr="0054436D">
              <w:rPr>
                <w:bCs/>
                <w:sz w:val="23"/>
                <w:szCs w:val="23"/>
              </w:rPr>
              <w:t xml:space="preserve"> Claro e Completo</w:t>
            </w:r>
            <w:r w:rsidR="00140BA8" w:rsidRPr="0054436D">
              <w:rPr>
                <w:sz w:val="23"/>
                <w:szCs w:val="23"/>
              </w:rPr>
              <w:t>: Assegurar que todos os documentos de licitação sejam claros, detalhados e abrangentes;</w:t>
            </w:r>
          </w:p>
          <w:p w:rsidR="00140BA8" w:rsidRPr="0054436D" w:rsidRDefault="00140BA8" w:rsidP="00B6759D">
            <w:pPr>
              <w:pStyle w:val="PargrafodaLista"/>
              <w:numPr>
                <w:ilvl w:val="0"/>
                <w:numId w:val="12"/>
              </w:numPr>
              <w:tabs>
                <w:tab w:val="left" w:pos="709"/>
              </w:tabs>
              <w:spacing w:line="276" w:lineRule="auto"/>
              <w:ind w:left="357" w:hanging="357"/>
              <w:jc w:val="both"/>
              <w:rPr>
                <w:rFonts w:eastAsia="Calibri"/>
                <w:sz w:val="23"/>
                <w:szCs w:val="23"/>
              </w:rPr>
            </w:pPr>
            <w:r w:rsidRPr="0054436D">
              <w:rPr>
                <w:rFonts w:eastAsia="Calibri"/>
                <w:bCs/>
                <w:sz w:val="23"/>
                <w:szCs w:val="23"/>
              </w:rPr>
              <w:t>Análise de Riscos</w:t>
            </w:r>
            <w:r w:rsidRPr="0054436D">
              <w:rPr>
                <w:rFonts w:eastAsia="Calibri"/>
                <w:sz w:val="23"/>
                <w:szCs w:val="23"/>
              </w:rPr>
              <w:t>: Identificar possíveis áreas de questionamento e preparar respostas antecipadamente;</w:t>
            </w:r>
          </w:p>
          <w:p w:rsidR="00140BA8" w:rsidRPr="0054436D" w:rsidRDefault="00140BA8" w:rsidP="00B6759D">
            <w:pPr>
              <w:pStyle w:val="PargrafodaLista"/>
              <w:numPr>
                <w:ilvl w:val="0"/>
                <w:numId w:val="12"/>
              </w:numPr>
              <w:tabs>
                <w:tab w:val="left" w:pos="709"/>
              </w:tabs>
              <w:spacing w:line="276" w:lineRule="auto"/>
              <w:ind w:left="357" w:hanging="357"/>
              <w:jc w:val="both"/>
              <w:rPr>
                <w:rFonts w:eastAsia="Calibri"/>
                <w:sz w:val="23"/>
                <w:szCs w:val="23"/>
              </w:rPr>
            </w:pPr>
            <w:r w:rsidRPr="0054436D">
              <w:rPr>
                <w:rFonts w:eastAsia="Calibri"/>
                <w:bCs/>
                <w:sz w:val="23"/>
                <w:szCs w:val="23"/>
              </w:rPr>
              <w:t>Treinamento para Equipes</w:t>
            </w:r>
            <w:r w:rsidRPr="0054436D">
              <w:rPr>
                <w:rFonts w:eastAsia="Calibri"/>
                <w:sz w:val="23"/>
                <w:szCs w:val="23"/>
              </w:rPr>
              <w:t xml:space="preserve">: Capacitar </w:t>
            </w:r>
            <w:proofErr w:type="gramStart"/>
            <w:r w:rsidRPr="0054436D">
              <w:rPr>
                <w:rFonts w:eastAsia="Calibri"/>
                <w:sz w:val="23"/>
                <w:szCs w:val="23"/>
              </w:rPr>
              <w:t>a</w:t>
            </w:r>
            <w:proofErr w:type="gramEnd"/>
            <w:r w:rsidRPr="0054436D">
              <w:rPr>
                <w:rFonts w:eastAsia="Calibri"/>
                <w:sz w:val="23"/>
                <w:szCs w:val="23"/>
              </w:rPr>
              <w:t xml:space="preserve"> equipe responsável pela elaboração e gestão das licitações;</w:t>
            </w:r>
          </w:p>
          <w:p w:rsidR="00140BA8" w:rsidRPr="0054436D" w:rsidRDefault="00140BA8" w:rsidP="00B6759D">
            <w:pPr>
              <w:pStyle w:val="PargrafodaLista"/>
              <w:numPr>
                <w:ilvl w:val="0"/>
                <w:numId w:val="12"/>
              </w:numPr>
              <w:tabs>
                <w:tab w:val="left" w:pos="709"/>
              </w:tabs>
              <w:spacing w:line="276" w:lineRule="auto"/>
              <w:ind w:left="357" w:hanging="357"/>
              <w:jc w:val="both"/>
              <w:rPr>
                <w:rFonts w:eastAsia="Calibri"/>
                <w:sz w:val="23"/>
                <w:szCs w:val="23"/>
              </w:rPr>
            </w:pPr>
            <w:r w:rsidRPr="0054436D">
              <w:rPr>
                <w:rFonts w:eastAsia="Calibri"/>
                <w:bCs/>
                <w:sz w:val="23"/>
                <w:szCs w:val="23"/>
              </w:rPr>
              <w:t xml:space="preserve">Análise de </w:t>
            </w:r>
            <w:proofErr w:type="gramStart"/>
            <w:r w:rsidRPr="0054436D">
              <w:rPr>
                <w:rFonts w:eastAsia="Calibri"/>
                <w:bCs/>
                <w:sz w:val="23"/>
                <w:szCs w:val="23"/>
              </w:rPr>
              <w:t>Feedback</w:t>
            </w:r>
            <w:proofErr w:type="gramEnd"/>
            <w:r w:rsidRPr="0054436D">
              <w:rPr>
                <w:rFonts w:eastAsia="Calibri"/>
                <w:sz w:val="23"/>
                <w:szCs w:val="23"/>
              </w:rPr>
              <w:t>: Recolher e analisar feedback dos participantes após cada licitação para identificar áreas de melhoria;</w:t>
            </w:r>
          </w:p>
          <w:p w:rsidR="00140BA8" w:rsidRPr="0054436D" w:rsidRDefault="00140BA8" w:rsidP="00B6759D">
            <w:pPr>
              <w:pStyle w:val="PargrafodaLista"/>
              <w:numPr>
                <w:ilvl w:val="0"/>
                <w:numId w:val="12"/>
              </w:numPr>
              <w:tabs>
                <w:tab w:val="left" w:pos="709"/>
              </w:tabs>
              <w:spacing w:line="276" w:lineRule="auto"/>
              <w:ind w:left="357" w:hanging="357"/>
              <w:jc w:val="both"/>
              <w:rPr>
                <w:rFonts w:eastAsia="Calibri"/>
                <w:sz w:val="23"/>
                <w:szCs w:val="23"/>
              </w:rPr>
            </w:pPr>
            <w:r w:rsidRPr="0054436D">
              <w:rPr>
                <w:rFonts w:eastAsia="Calibri"/>
                <w:bCs/>
                <w:sz w:val="23"/>
                <w:szCs w:val="23"/>
              </w:rPr>
              <w:t>Revisão Contínua</w:t>
            </w:r>
            <w:r w:rsidRPr="0054436D">
              <w:rPr>
                <w:rFonts w:eastAsia="Calibri"/>
                <w:sz w:val="23"/>
                <w:szCs w:val="23"/>
              </w:rPr>
              <w:t>: Revisar e atualizar continuamente os processos de licitação com base em experiências passadas e melhores práticas;</w:t>
            </w:r>
          </w:p>
          <w:p w:rsidR="00140BA8" w:rsidRPr="0054436D" w:rsidRDefault="00140BA8" w:rsidP="00B6759D">
            <w:pPr>
              <w:pStyle w:val="PargrafodaLista"/>
              <w:numPr>
                <w:ilvl w:val="0"/>
                <w:numId w:val="12"/>
              </w:numPr>
              <w:tabs>
                <w:tab w:val="left" w:pos="709"/>
              </w:tabs>
              <w:spacing w:line="276" w:lineRule="auto"/>
              <w:ind w:left="357" w:hanging="357"/>
              <w:jc w:val="both"/>
              <w:rPr>
                <w:rFonts w:eastAsia="Calibri"/>
                <w:sz w:val="23"/>
                <w:szCs w:val="23"/>
              </w:rPr>
            </w:pPr>
            <w:r w:rsidRPr="0054436D">
              <w:rPr>
                <w:rFonts w:eastAsia="Calibri"/>
                <w:bCs/>
                <w:sz w:val="23"/>
                <w:szCs w:val="23"/>
              </w:rPr>
              <w:t>Sessões de Esclarecimento</w:t>
            </w:r>
            <w:r w:rsidRPr="0054436D">
              <w:rPr>
                <w:rFonts w:eastAsia="Calibri"/>
                <w:sz w:val="23"/>
                <w:szCs w:val="23"/>
              </w:rPr>
              <w:t>: Realizar sessões de esclarecimento antes do prazo de submissão de propostas para abordar dúvidas;</w:t>
            </w:r>
          </w:p>
          <w:p w:rsidR="00140BA8" w:rsidRPr="0054436D" w:rsidRDefault="00140BA8" w:rsidP="00B6759D">
            <w:pPr>
              <w:pStyle w:val="PargrafodaLista"/>
              <w:numPr>
                <w:ilvl w:val="0"/>
                <w:numId w:val="12"/>
              </w:numPr>
              <w:tabs>
                <w:tab w:val="left" w:pos="709"/>
              </w:tabs>
              <w:spacing w:line="276" w:lineRule="auto"/>
              <w:ind w:left="357" w:hanging="357"/>
              <w:jc w:val="both"/>
              <w:rPr>
                <w:rFonts w:eastAsia="Calibri"/>
                <w:sz w:val="23"/>
                <w:szCs w:val="23"/>
              </w:rPr>
            </w:pPr>
            <w:r w:rsidRPr="0054436D">
              <w:rPr>
                <w:rFonts w:eastAsia="Calibri"/>
                <w:bCs/>
                <w:sz w:val="23"/>
                <w:szCs w:val="23"/>
              </w:rPr>
              <w:t>Portal de Transparência</w:t>
            </w:r>
            <w:r w:rsidRPr="0054436D">
              <w:rPr>
                <w:rFonts w:eastAsia="Calibri"/>
                <w:sz w:val="23"/>
                <w:szCs w:val="23"/>
              </w:rPr>
              <w:t>: Usar plataformas online para disponibilizar informações e respostas a questionamentos de forma pública e acessível.</w:t>
            </w:r>
          </w:p>
        </w:tc>
      </w:tr>
      <w:tr w:rsidR="004D0FF5" w:rsidRPr="0054436D" w:rsidTr="004D0FF5">
        <w:trPr>
          <w:trHeight w:val="340"/>
          <w:jc w:val="center"/>
        </w:trPr>
        <w:tc>
          <w:tcPr>
            <w:tcW w:w="2580" w:type="dxa"/>
            <w:tcBorders>
              <w:top w:val="single" w:sz="4" w:space="0" w:color="000000"/>
              <w:left w:val="single" w:sz="4" w:space="0" w:color="000000"/>
              <w:bottom w:val="single" w:sz="4" w:space="0" w:color="000000"/>
              <w:right w:val="single" w:sz="4" w:space="0" w:color="000000"/>
            </w:tcBorders>
            <w:vAlign w:val="center"/>
            <w:hideMark/>
          </w:tcPr>
          <w:p w:rsidR="004D0FF5" w:rsidRPr="0054436D" w:rsidRDefault="004D0FF5" w:rsidP="00B6759D">
            <w:pPr>
              <w:tabs>
                <w:tab w:val="left" w:pos="709"/>
              </w:tabs>
              <w:spacing w:line="276" w:lineRule="auto"/>
              <w:jc w:val="right"/>
              <w:rPr>
                <w:rFonts w:eastAsia="Calibri"/>
                <w:b/>
                <w:i/>
                <w:sz w:val="23"/>
                <w:szCs w:val="23"/>
              </w:rPr>
            </w:pPr>
            <w:r w:rsidRPr="0054436D">
              <w:rPr>
                <w:sz w:val="23"/>
                <w:szCs w:val="23"/>
              </w:rPr>
              <w:t>Ação de contingência:</w:t>
            </w:r>
          </w:p>
        </w:tc>
        <w:tc>
          <w:tcPr>
            <w:tcW w:w="7113" w:type="dxa"/>
            <w:tcBorders>
              <w:top w:val="single" w:sz="4" w:space="0" w:color="000000"/>
              <w:left w:val="single" w:sz="4" w:space="0" w:color="000000"/>
              <w:bottom w:val="single" w:sz="4" w:space="0" w:color="000000"/>
              <w:right w:val="single" w:sz="4" w:space="0" w:color="000000"/>
            </w:tcBorders>
            <w:vAlign w:val="center"/>
            <w:hideMark/>
          </w:tcPr>
          <w:p w:rsidR="007E433A" w:rsidRPr="0054436D" w:rsidRDefault="007E433A" w:rsidP="00B6759D">
            <w:pPr>
              <w:pStyle w:val="PargrafodaLista"/>
              <w:numPr>
                <w:ilvl w:val="0"/>
                <w:numId w:val="13"/>
              </w:numPr>
              <w:tabs>
                <w:tab w:val="left" w:pos="709"/>
              </w:tabs>
              <w:spacing w:line="276" w:lineRule="auto"/>
              <w:ind w:left="357" w:hanging="357"/>
              <w:jc w:val="both"/>
              <w:rPr>
                <w:rFonts w:eastAsia="Calibri"/>
                <w:bCs/>
                <w:sz w:val="23"/>
                <w:szCs w:val="23"/>
              </w:rPr>
            </w:pPr>
            <w:r w:rsidRPr="0054436D">
              <w:rPr>
                <w:rFonts w:eastAsia="Calibri"/>
                <w:bCs/>
                <w:sz w:val="23"/>
                <w:szCs w:val="23"/>
              </w:rPr>
              <w:t>Inclusão de Cláusulas Específicas: Incluir cláusulas que abordem explicitamente como serão tratados os questionamentos e prazos para respostas.</w:t>
            </w:r>
          </w:p>
          <w:p w:rsidR="004D0FF5" w:rsidRPr="0054436D" w:rsidRDefault="007E433A" w:rsidP="00B6759D">
            <w:pPr>
              <w:pStyle w:val="PargrafodaLista"/>
              <w:numPr>
                <w:ilvl w:val="0"/>
                <w:numId w:val="13"/>
              </w:numPr>
              <w:tabs>
                <w:tab w:val="left" w:pos="709"/>
              </w:tabs>
              <w:spacing w:line="276" w:lineRule="auto"/>
              <w:ind w:left="357" w:hanging="357"/>
              <w:jc w:val="both"/>
              <w:rPr>
                <w:rFonts w:eastAsia="Calibri"/>
                <w:sz w:val="23"/>
                <w:szCs w:val="23"/>
              </w:rPr>
            </w:pPr>
            <w:r w:rsidRPr="0054436D">
              <w:rPr>
                <w:rFonts w:eastAsia="Calibri"/>
                <w:bCs/>
                <w:sz w:val="23"/>
                <w:szCs w:val="23"/>
              </w:rPr>
              <w:t>Formação da Equipe</w:t>
            </w:r>
            <w:r w:rsidRPr="0054436D">
              <w:rPr>
                <w:rFonts w:eastAsia="Calibri"/>
                <w:sz w:val="23"/>
                <w:szCs w:val="23"/>
              </w:rPr>
              <w:t>: Designar uma equipe específica para responder rapidamente a questionamentos e resolver problemas que surgirem;</w:t>
            </w:r>
          </w:p>
          <w:p w:rsidR="007E433A" w:rsidRPr="0054436D" w:rsidRDefault="007E433A" w:rsidP="00B6759D">
            <w:pPr>
              <w:pStyle w:val="PargrafodaLista"/>
              <w:numPr>
                <w:ilvl w:val="0"/>
                <w:numId w:val="13"/>
              </w:numPr>
              <w:tabs>
                <w:tab w:val="left" w:pos="709"/>
              </w:tabs>
              <w:spacing w:line="276" w:lineRule="auto"/>
              <w:ind w:left="357" w:hanging="357"/>
              <w:jc w:val="both"/>
              <w:rPr>
                <w:rFonts w:eastAsia="Calibri"/>
                <w:sz w:val="23"/>
                <w:szCs w:val="23"/>
              </w:rPr>
            </w:pPr>
            <w:r w:rsidRPr="0054436D">
              <w:rPr>
                <w:rFonts w:eastAsia="Calibri"/>
                <w:bCs/>
                <w:sz w:val="23"/>
                <w:szCs w:val="23"/>
              </w:rPr>
              <w:t>Análise Jurídica</w:t>
            </w:r>
            <w:r w:rsidRPr="0054436D">
              <w:rPr>
                <w:rFonts w:eastAsia="Calibri"/>
                <w:sz w:val="23"/>
                <w:szCs w:val="23"/>
              </w:rPr>
              <w:t>: Realizar uma análise jurídica completa dos documentos de licitação para garantir conformidade com as leis e regulamentos aplicáveis.</w:t>
            </w:r>
          </w:p>
        </w:tc>
      </w:tr>
    </w:tbl>
    <w:p w:rsidR="004D0FF5" w:rsidRPr="0054436D" w:rsidRDefault="004D0FF5" w:rsidP="00B6759D">
      <w:pPr>
        <w:tabs>
          <w:tab w:val="left" w:pos="709"/>
        </w:tabs>
        <w:spacing w:line="276" w:lineRule="auto"/>
        <w:rPr>
          <w:sz w:val="23"/>
          <w:szCs w:val="23"/>
        </w:rPr>
      </w:pPr>
    </w:p>
    <w:tbl>
      <w:tblPr>
        <w:tblW w:w="96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580"/>
        <w:gridCol w:w="7113"/>
      </w:tblGrid>
      <w:tr w:rsidR="004D0FF5" w:rsidRPr="0054436D" w:rsidTr="00D670E0">
        <w:trPr>
          <w:trHeight w:val="340"/>
          <w:jc w:val="center"/>
        </w:trPr>
        <w:tc>
          <w:tcPr>
            <w:tcW w:w="9693" w:type="dxa"/>
            <w:gridSpan w:val="2"/>
            <w:tcBorders>
              <w:top w:val="single" w:sz="4" w:space="0" w:color="000000"/>
              <w:left w:val="single" w:sz="4" w:space="0" w:color="000000"/>
              <w:bottom w:val="single" w:sz="4" w:space="0" w:color="000000"/>
              <w:right w:val="single" w:sz="4" w:space="0" w:color="000000"/>
            </w:tcBorders>
            <w:shd w:val="clear" w:color="auto" w:fill="E7E6E6" w:themeFill="background2"/>
            <w:vAlign w:val="center"/>
            <w:hideMark/>
          </w:tcPr>
          <w:p w:rsidR="004D0FF5" w:rsidRPr="0054436D" w:rsidRDefault="00AD7799" w:rsidP="00B6759D">
            <w:pPr>
              <w:tabs>
                <w:tab w:val="left" w:pos="709"/>
              </w:tabs>
              <w:spacing w:line="276" w:lineRule="auto"/>
              <w:jc w:val="center"/>
              <w:rPr>
                <w:rFonts w:eastAsia="Calibri"/>
                <w:b/>
                <w:i/>
                <w:sz w:val="23"/>
                <w:szCs w:val="23"/>
              </w:rPr>
            </w:pPr>
            <w:r w:rsidRPr="0054436D">
              <w:rPr>
                <w:b/>
                <w:sz w:val="23"/>
                <w:szCs w:val="23"/>
              </w:rPr>
              <w:t>Risco 3</w:t>
            </w:r>
            <w:r w:rsidR="004D0FF5" w:rsidRPr="0054436D">
              <w:rPr>
                <w:b/>
                <w:sz w:val="23"/>
                <w:szCs w:val="23"/>
              </w:rPr>
              <w:t xml:space="preserve"> - Contratação deserta ou com </w:t>
            </w:r>
            <w:r w:rsidR="00D670E0" w:rsidRPr="0054436D">
              <w:rPr>
                <w:b/>
                <w:sz w:val="23"/>
                <w:szCs w:val="23"/>
              </w:rPr>
              <w:t>tem</w:t>
            </w:r>
            <w:r w:rsidR="004D0FF5" w:rsidRPr="0054436D">
              <w:rPr>
                <w:b/>
                <w:sz w:val="23"/>
                <w:szCs w:val="23"/>
              </w:rPr>
              <w:t xml:space="preserve"> </w:t>
            </w:r>
            <w:r w:rsidR="00D670E0" w:rsidRPr="0054436D">
              <w:rPr>
                <w:b/>
                <w:sz w:val="23"/>
                <w:szCs w:val="23"/>
              </w:rPr>
              <w:t>fracassado</w:t>
            </w:r>
          </w:p>
        </w:tc>
      </w:tr>
      <w:tr w:rsidR="004D0FF5" w:rsidRPr="0054436D" w:rsidTr="004D0FF5">
        <w:trPr>
          <w:trHeight w:val="340"/>
          <w:jc w:val="center"/>
        </w:trPr>
        <w:tc>
          <w:tcPr>
            <w:tcW w:w="2580" w:type="dxa"/>
            <w:tcBorders>
              <w:top w:val="single" w:sz="4" w:space="0" w:color="000000"/>
              <w:left w:val="single" w:sz="4" w:space="0" w:color="000000"/>
              <w:bottom w:val="single" w:sz="4" w:space="0" w:color="000000"/>
              <w:right w:val="single" w:sz="4" w:space="0" w:color="000000"/>
            </w:tcBorders>
            <w:vAlign w:val="center"/>
            <w:hideMark/>
          </w:tcPr>
          <w:p w:rsidR="004D0FF5" w:rsidRPr="0054436D" w:rsidRDefault="004D0FF5" w:rsidP="00B6759D">
            <w:pPr>
              <w:tabs>
                <w:tab w:val="left" w:pos="709"/>
              </w:tabs>
              <w:spacing w:line="276" w:lineRule="auto"/>
              <w:jc w:val="right"/>
              <w:rPr>
                <w:rFonts w:eastAsia="Calibri"/>
                <w:b/>
                <w:i/>
                <w:sz w:val="23"/>
                <w:szCs w:val="23"/>
              </w:rPr>
            </w:pPr>
            <w:r w:rsidRPr="0054436D">
              <w:rPr>
                <w:sz w:val="23"/>
                <w:szCs w:val="23"/>
              </w:rPr>
              <w:t>Probabilidade:</w:t>
            </w:r>
          </w:p>
        </w:tc>
        <w:tc>
          <w:tcPr>
            <w:tcW w:w="7113" w:type="dxa"/>
            <w:tcBorders>
              <w:top w:val="single" w:sz="4" w:space="0" w:color="000000"/>
              <w:left w:val="single" w:sz="4" w:space="0" w:color="000000"/>
              <w:bottom w:val="single" w:sz="4" w:space="0" w:color="000000"/>
              <w:right w:val="single" w:sz="4" w:space="0" w:color="000000"/>
            </w:tcBorders>
            <w:vAlign w:val="center"/>
            <w:hideMark/>
          </w:tcPr>
          <w:p w:rsidR="004D0FF5" w:rsidRPr="0054436D" w:rsidRDefault="004D0FF5" w:rsidP="00B6759D">
            <w:pPr>
              <w:tabs>
                <w:tab w:val="left" w:pos="709"/>
              </w:tabs>
              <w:spacing w:line="276" w:lineRule="auto"/>
              <w:jc w:val="both"/>
              <w:rPr>
                <w:rFonts w:eastAsia="Calibri"/>
                <w:b/>
                <w:i/>
                <w:sz w:val="23"/>
                <w:szCs w:val="23"/>
              </w:rPr>
            </w:pPr>
            <w:r w:rsidRPr="0054436D">
              <w:rPr>
                <w:sz w:val="23"/>
                <w:szCs w:val="23"/>
              </w:rPr>
              <w:t>Baixa</w:t>
            </w:r>
          </w:p>
        </w:tc>
      </w:tr>
      <w:tr w:rsidR="004D0FF5" w:rsidRPr="0054436D" w:rsidTr="004D0FF5">
        <w:trPr>
          <w:trHeight w:val="340"/>
          <w:jc w:val="center"/>
        </w:trPr>
        <w:tc>
          <w:tcPr>
            <w:tcW w:w="2580" w:type="dxa"/>
            <w:tcBorders>
              <w:top w:val="single" w:sz="4" w:space="0" w:color="000000"/>
              <w:left w:val="single" w:sz="4" w:space="0" w:color="000000"/>
              <w:bottom w:val="single" w:sz="4" w:space="0" w:color="000000"/>
              <w:right w:val="single" w:sz="4" w:space="0" w:color="000000"/>
            </w:tcBorders>
            <w:vAlign w:val="center"/>
            <w:hideMark/>
          </w:tcPr>
          <w:p w:rsidR="004D0FF5" w:rsidRPr="0054436D" w:rsidRDefault="004D0FF5" w:rsidP="00B6759D">
            <w:pPr>
              <w:tabs>
                <w:tab w:val="left" w:pos="709"/>
              </w:tabs>
              <w:spacing w:line="276" w:lineRule="auto"/>
              <w:jc w:val="right"/>
              <w:rPr>
                <w:rFonts w:eastAsia="Calibri"/>
                <w:b/>
                <w:i/>
                <w:sz w:val="23"/>
                <w:szCs w:val="23"/>
              </w:rPr>
            </w:pPr>
            <w:r w:rsidRPr="0054436D">
              <w:rPr>
                <w:sz w:val="23"/>
                <w:szCs w:val="23"/>
              </w:rPr>
              <w:t>Impacto:</w:t>
            </w:r>
          </w:p>
        </w:tc>
        <w:tc>
          <w:tcPr>
            <w:tcW w:w="7113" w:type="dxa"/>
            <w:tcBorders>
              <w:top w:val="single" w:sz="4" w:space="0" w:color="000000"/>
              <w:left w:val="single" w:sz="4" w:space="0" w:color="000000"/>
              <w:bottom w:val="single" w:sz="4" w:space="0" w:color="000000"/>
              <w:right w:val="single" w:sz="4" w:space="0" w:color="000000"/>
            </w:tcBorders>
            <w:vAlign w:val="center"/>
            <w:hideMark/>
          </w:tcPr>
          <w:p w:rsidR="004D0FF5" w:rsidRPr="0054436D" w:rsidRDefault="004D0FF5" w:rsidP="00B6759D">
            <w:pPr>
              <w:tabs>
                <w:tab w:val="left" w:pos="709"/>
              </w:tabs>
              <w:spacing w:line="276" w:lineRule="auto"/>
              <w:jc w:val="both"/>
              <w:rPr>
                <w:rFonts w:eastAsia="Calibri"/>
                <w:b/>
                <w:i/>
                <w:sz w:val="23"/>
                <w:szCs w:val="23"/>
              </w:rPr>
            </w:pPr>
            <w:r w:rsidRPr="0054436D">
              <w:rPr>
                <w:sz w:val="23"/>
                <w:szCs w:val="23"/>
              </w:rPr>
              <w:t>Médio</w:t>
            </w:r>
          </w:p>
        </w:tc>
      </w:tr>
      <w:tr w:rsidR="004D0FF5" w:rsidRPr="0054436D" w:rsidTr="004D0FF5">
        <w:trPr>
          <w:trHeight w:val="340"/>
          <w:jc w:val="center"/>
        </w:trPr>
        <w:tc>
          <w:tcPr>
            <w:tcW w:w="2580" w:type="dxa"/>
            <w:tcBorders>
              <w:top w:val="single" w:sz="4" w:space="0" w:color="000000"/>
              <w:left w:val="single" w:sz="4" w:space="0" w:color="000000"/>
              <w:bottom w:val="single" w:sz="4" w:space="0" w:color="000000"/>
              <w:right w:val="single" w:sz="4" w:space="0" w:color="000000"/>
            </w:tcBorders>
            <w:vAlign w:val="center"/>
            <w:hideMark/>
          </w:tcPr>
          <w:p w:rsidR="004D0FF5" w:rsidRPr="0054436D" w:rsidRDefault="004D0FF5" w:rsidP="00B6759D">
            <w:pPr>
              <w:tabs>
                <w:tab w:val="left" w:pos="709"/>
              </w:tabs>
              <w:spacing w:line="276" w:lineRule="auto"/>
              <w:jc w:val="right"/>
              <w:rPr>
                <w:rFonts w:eastAsia="Calibri"/>
                <w:b/>
                <w:i/>
                <w:sz w:val="23"/>
                <w:szCs w:val="23"/>
              </w:rPr>
            </w:pPr>
            <w:r w:rsidRPr="0054436D">
              <w:rPr>
                <w:sz w:val="23"/>
                <w:szCs w:val="23"/>
              </w:rPr>
              <w:t>Dano:</w:t>
            </w:r>
          </w:p>
        </w:tc>
        <w:tc>
          <w:tcPr>
            <w:tcW w:w="7113" w:type="dxa"/>
            <w:tcBorders>
              <w:top w:val="single" w:sz="4" w:space="0" w:color="000000"/>
              <w:left w:val="single" w:sz="4" w:space="0" w:color="000000"/>
              <w:bottom w:val="single" w:sz="4" w:space="0" w:color="000000"/>
              <w:right w:val="single" w:sz="4" w:space="0" w:color="000000"/>
            </w:tcBorders>
            <w:vAlign w:val="center"/>
            <w:hideMark/>
          </w:tcPr>
          <w:p w:rsidR="004D0FF5" w:rsidRPr="0054436D" w:rsidRDefault="006D3E6A" w:rsidP="00B6759D">
            <w:pPr>
              <w:pStyle w:val="PargrafodaLista"/>
              <w:numPr>
                <w:ilvl w:val="0"/>
                <w:numId w:val="14"/>
              </w:numPr>
              <w:tabs>
                <w:tab w:val="left" w:pos="709"/>
              </w:tabs>
              <w:spacing w:line="276" w:lineRule="auto"/>
              <w:ind w:left="357" w:hanging="357"/>
              <w:jc w:val="both"/>
              <w:rPr>
                <w:sz w:val="23"/>
                <w:szCs w:val="23"/>
              </w:rPr>
            </w:pPr>
            <w:r w:rsidRPr="0054436D">
              <w:rPr>
                <w:bCs/>
                <w:sz w:val="23"/>
                <w:szCs w:val="23"/>
              </w:rPr>
              <w:t>Atrasos em Projetos</w:t>
            </w:r>
            <w:r w:rsidRPr="0054436D">
              <w:rPr>
                <w:sz w:val="23"/>
                <w:szCs w:val="23"/>
              </w:rPr>
              <w:t>: Uma contratação deserta ou fracassada pode causar atrasos significativos em projetos públicos, como obras de infraestrutura, fornecimento de serviços essenciais, ou aquisição de bens. Isso pode impactar negativamente a eficiência e a eficácia da administração pública;</w:t>
            </w:r>
          </w:p>
          <w:p w:rsidR="006D3E6A" w:rsidRPr="0054436D" w:rsidRDefault="006D3E6A" w:rsidP="00B6759D">
            <w:pPr>
              <w:pStyle w:val="PargrafodaLista"/>
              <w:numPr>
                <w:ilvl w:val="0"/>
                <w:numId w:val="14"/>
              </w:numPr>
              <w:tabs>
                <w:tab w:val="left" w:pos="709"/>
              </w:tabs>
              <w:spacing w:line="276" w:lineRule="auto"/>
              <w:ind w:left="357" w:hanging="357"/>
              <w:jc w:val="both"/>
              <w:rPr>
                <w:rFonts w:eastAsia="Calibri"/>
                <w:sz w:val="23"/>
                <w:szCs w:val="23"/>
              </w:rPr>
            </w:pPr>
            <w:r w:rsidRPr="0054436D">
              <w:rPr>
                <w:rFonts w:eastAsia="Calibri"/>
                <w:bCs/>
                <w:sz w:val="23"/>
                <w:szCs w:val="23"/>
              </w:rPr>
              <w:t>Aumento de Custos</w:t>
            </w:r>
            <w:r w:rsidRPr="0054436D">
              <w:rPr>
                <w:rFonts w:eastAsia="Calibri"/>
                <w:sz w:val="23"/>
                <w:szCs w:val="23"/>
              </w:rPr>
              <w:t>: Com o fracasso de uma licitação, pode ser necessário iniciar um novo processo licitatório, o que gera custos administrativos adicionais. Além disso, a necessidade de ajustar os termos do edital para atrair mais propostas pode resultar em preços mais altos;</w:t>
            </w:r>
          </w:p>
          <w:p w:rsidR="006D3E6A" w:rsidRPr="0054436D" w:rsidRDefault="006D3E6A" w:rsidP="00B6759D">
            <w:pPr>
              <w:pStyle w:val="PargrafodaLista"/>
              <w:numPr>
                <w:ilvl w:val="0"/>
                <w:numId w:val="14"/>
              </w:numPr>
              <w:tabs>
                <w:tab w:val="left" w:pos="709"/>
              </w:tabs>
              <w:spacing w:line="276" w:lineRule="auto"/>
              <w:ind w:left="357" w:hanging="357"/>
              <w:jc w:val="both"/>
              <w:rPr>
                <w:rFonts w:eastAsia="Calibri"/>
                <w:b/>
                <w:i/>
                <w:sz w:val="23"/>
                <w:szCs w:val="23"/>
              </w:rPr>
            </w:pPr>
            <w:r w:rsidRPr="0054436D">
              <w:rPr>
                <w:rStyle w:val="Forte"/>
                <w:b w:val="0"/>
                <w:sz w:val="23"/>
                <w:szCs w:val="23"/>
              </w:rPr>
              <w:t>Perda de Credibilidade</w:t>
            </w:r>
            <w:r w:rsidRPr="0054436D">
              <w:rPr>
                <w:sz w:val="23"/>
                <w:szCs w:val="23"/>
              </w:rPr>
              <w:t xml:space="preserve">: Repetidos fracassos em processos licitatórios podem afetar a credibilidade da administração pública perante os fornecedores e a população, gerando desconfiança sobre a capacidade </w:t>
            </w:r>
            <w:r w:rsidRPr="0054436D">
              <w:rPr>
                <w:sz w:val="23"/>
                <w:szCs w:val="23"/>
              </w:rPr>
              <w:lastRenderedPageBreak/>
              <w:t>de gestão dos recursos públicos.</w:t>
            </w:r>
          </w:p>
        </w:tc>
      </w:tr>
      <w:tr w:rsidR="004D0FF5" w:rsidRPr="0054436D" w:rsidTr="004D0FF5">
        <w:trPr>
          <w:trHeight w:val="340"/>
          <w:jc w:val="center"/>
        </w:trPr>
        <w:tc>
          <w:tcPr>
            <w:tcW w:w="2580" w:type="dxa"/>
            <w:tcBorders>
              <w:top w:val="single" w:sz="4" w:space="0" w:color="000000"/>
              <w:left w:val="single" w:sz="4" w:space="0" w:color="000000"/>
              <w:bottom w:val="single" w:sz="4" w:space="0" w:color="000000"/>
              <w:right w:val="single" w:sz="4" w:space="0" w:color="000000"/>
            </w:tcBorders>
            <w:vAlign w:val="center"/>
            <w:hideMark/>
          </w:tcPr>
          <w:p w:rsidR="004D0FF5" w:rsidRPr="0054436D" w:rsidRDefault="004D0FF5" w:rsidP="00B6759D">
            <w:pPr>
              <w:tabs>
                <w:tab w:val="left" w:pos="709"/>
              </w:tabs>
              <w:spacing w:line="276" w:lineRule="auto"/>
              <w:jc w:val="right"/>
              <w:rPr>
                <w:rFonts w:eastAsia="Calibri"/>
                <w:b/>
                <w:i/>
                <w:sz w:val="23"/>
                <w:szCs w:val="23"/>
              </w:rPr>
            </w:pPr>
            <w:r w:rsidRPr="0054436D">
              <w:rPr>
                <w:sz w:val="23"/>
                <w:szCs w:val="23"/>
              </w:rPr>
              <w:lastRenderedPageBreak/>
              <w:t>Ação preventiva:</w:t>
            </w:r>
          </w:p>
        </w:tc>
        <w:tc>
          <w:tcPr>
            <w:tcW w:w="7113" w:type="dxa"/>
            <w:tcBorders>
              <w:top w:val="single" w:sz="4" w:space="0" w:color="000000"/>
              <w:left w:val="single" w:sz="4" w:space="0" w:color="000000"/>
              <w:bottom w:val="single" w:sz="4" w:space="0" w:color="000000"/>
              <w:right w:val="single" w:sz="4" w:space="0" w:color="000000"/>
            </w:tcBorders>
            <w:vAlign w:val="center"/>
            <w:hideMark/>
          </w:tcPr>
          <w:p w:rsidR="006D3E6A" w:rsidRPr="0054436D" w:rsidRDefault="006D3E6A" w:rsidP="00B6759D">
            <w:pPr>
              <w:pStyle w:val="PargrafodaLista"/>
              <w:numPr>
                <w:ilvl w:val="0"/>
                <w:numId w:val="14"/>
              </w:numPr>
              <w:tabs>
                <w:tab w:val="left" w:pos="709"/>
              </w:tabs>
              <w:spacing w:line="276" w:lineRule="auto"/>
              <w:ind w:left="357" w:hanging="357"/>
              <w:jc w:val="both"/>
              <w:rPr>
                <w:rFonts w:eastAsia="Calibri"/>
                <w:sz w:val="23"/>
                <w:szCs w:val="23"/>
              </w:rPr>
            </w:pPr>
            <w:r w:rsidRPr="0054436D">
              <w:rPr>
                <w:rFonts w:eastAsia="Calibri"/>
                <w:bCs/>
                <w:sz w:val="23"/>
                <w:szCs w:val="23"/>
              </w:rPr>
              <w:t>Estudo de Mercado</w:t>
            </w:r>
            <w:r w:rsidRPr="0054436D">
              <w:rPr>
                <w:rFonts w:eastAsia="Calibri"/>
                <w:sz w:val="23"/>
                <w:szCs w:val="23"/>
              </w:rPr>
              <w:t>: Conduzir uma pesquisa de mercado para entender a capacidade dos fornecedores, os preços praticados e as especificações técnicas mais comuns. Isso ajuda a ajustar o edital de forma que seja atraente para os fornecedores;</w:t>
            </w:r>
          </w:p>
          <w:p w:rsidR="006D3E6A" w:rsidRPr="0054436D" w:rsidRDefault="006D3E6A" w:rsidP="00B6759D">
            <w:pPr>
              <w:pStyle w:val="PargrafodaLista"/>
              <w:numPr>
                <w:ilvl w:val="0"/>
                <w:numId w:val="14"/>
              </w:numPr>
              <w:tabs>
                <w:tab w:val="left" w:pos="709"/>
              </w:tabs>
              <w:spacing w:line="276" w:lineRule="auto"/>
              <w:ind w:left="357" w:hanging="357"/>
              <w:jc w:val="both"/>
              <w:rPr>
                <w:rFonts w:eastAsia="Calibri"/>
                <w:sz w:val="23"/>
                <w:szCs w:val="23"/>
              </w:rPr>
            </w:pPr>
            <w:r w:rsidRPr="0054436D">
              <w:rPr>
                <w:rFonts w:eastAsia="Calibri"/>
                <w:bCs/>
                <w:sz w:val="23"/>
                <w:szCs w:val="23"/>
              </w:rPr>
              <w:t>Especificações Claras e Realistas</w:t>
            </w:r>
            <w:r w:rsidRPr="0054436D">
              <w:rPr>
                <w:rFonts w:eastAsia="Calibri"/>
                <w:sz w:val="23"/>
                <w:szCs w:val="23"/>
              </w:rPr>
              <w:t>: Definir especificações técnicas claras, objetivas e realistas, que possam ser atendidas pelos fornecedores. Evitar exigências desnecessárias que possam restringir a participação;</w:t>
            </w:r>
          </w:p>
          <w:p w:rsidR="006D3E6A" w:rsidRPr="0054436D" w:rsidRDefault="006D3E6A" w:rsidP="00B6759D">
            <w:pPr>
              <w:pStyle w:val="PargrafodaLista"/>
              <w:numPr>
                <w:ilvl w:val="0"/>
                <w:numId w:val="14"/>
              </w:numPr>
              <w:tabs>
                <w:tab w:val="left" w:pos="709"/>
              </w:tabs>
              <w:spacing w:line="276" w:lineRule="auto"/>
              <w:ind w:left="357" w:hanging="357"/>
              <w:jc w:val="both"/>
              <w:rPr>
                <w:sz w:val="23"/>
                <w:szCs w:val="23"/>
              </w:rPr>
            </w:pPr>
            <w:r w:rsidRPr="0054436D">
              <w:rPr>
                <w:bCs/>
                <w:sz w:val="23"/>
                <w:szCs w:val="23"/>
              </w:rPr>
              <w:t>Cesta de preços</w:t>
            </w:r>
            <w:r w:rsidRPr="0054436D">
              <w:rPr>
                <w:sz w:val="23"/>
                <w:szCs w:val="23"/>
              </w:rPr>
              <w:t>: Estabelecer um orçamento compatível com os preços de mercado, evitando subestimar os custos envolvidos;</w:t>
            </w:r>
          </w:p>
          <w:p w:rsidR="006D3E6A" w:rsidRPr="0054436D" w:rsidRDefault="006D3E6A" w:rsidP="00B6759D">
            <w:pPr>
              <w:pStyle w:val="PargrafodaLista"/>
              <w:numPr>
                <w:ilvl w:val="0"/>
                <w:numId w:val="14"/>
              </w:numPr>
              <w:tabs>
                <w:tab w:val="left" w:pos="709"/>
              </w:tabs>
              <w:spacing w:line="276" w:lineRule="auto"/>
              <w:ind w:left="357" w:hanging="357"/>
              <w:jc w:val="both"/>
              <w:rPr>
                <w:rFonts w:eastAsia="Calibri"/>
                <w:sz w:val="23"/>
                <w:szCs w:val="23"/>
              </w:rPr>
            </w:pPr>
            <w:r w:rsidRPr="0054436D">
              <w:rPr>
                <w:rFonts w:eastAsia="Calibri"/>
                <w:bCs/>
                <w:sz w:val="23"/>
                <w:szCs w:val="23"/>
              </w:rPr>
              <w:t>Prazo Adequado</w:t>
            </w:r>
            <w:r w:rsidRPr="0054436D">
              <w:rPr>
                <w:rFonts w:eastAsia="Calibri"/>
                <w:sz w:val="23"/>
                <w:szCs w:val="23"/>
              </w:rPr>
              <w:t>: Definir prazos razoáveis para a entrega de propostas e execução dos contratos, permitindo que os fornecedores tenham tempo suficiente para se preparar;</w:t>
            </w:r>
          </w:p>
          <w:p w:rsidR="006D3E6A" w:rsidRPr="0054436D" w:rsidRDefault="006D3E6A" w:rsidP="00B6759D">
            <w:pPr>
              <w:pStyle w:val="PargrafodaLista"/>
              <w:numPr>
                <w:ilvl w:val="0"/>
                <w:numId w:val="14"/>
              </w:numPr>
              <w:tabs>
                <w:tab w:val="left" w:pos="709"/>
              </w:tabs>
              <w:spacing w:line="276" w:lineRule="auto"/>
              <w:ind w:left="357" w:hanging="357"/>
              <w:jc w:val="both"/>
              <w:rPr>
                <w:rFonts w:eastAsia="Calibri"/>
                <w:sz w:val="23"/>
                <w:szCs w:val="23"/>
              </w:rPr>
            </w:pPr>
            <w:r w:rsidRPr="0054436D">
              <w:rPr>
                <w:rFonts w:eastAsia="Calibri"/>
                <w:bCs/>
                <w:sz w:val="23"/>
                <w:szCs w:val="23"/>
              </w:rPr>
              <w:t>Divulgação Adequada</w:t>
            </w:r>
            <w:r w:rsidRPr="0054436D">
              <w:rPr>
                <w:rFonts w:eastAsia="Calibri"/>
                <w:sz w:val="23"/>
                <w:szCs w:val="23"/>
              </w:rPr>
              <w:t>: Garantir ampla divulgação dos editais de licitação, utilizando diversos canais de comunicação para alcançar um maior número de fornecedores;</w:t>
            </w:r>
          </w:p>
          <w:p w:rsidR="006D3E6A" w:rsidRPr="0054436D" w:rsidRDefault="006D3E6A" w:rsidP="00B6759D">
            <w:pPr>
              <w:pStyle w:val="PargrafodaLista"/>
              <w:numPr>
                <w:ilvl w:val="0"/>
                <w:numId w:val="14"/>
              </w:numPr>
              <w:tabs>
                <w:tab w:val="left" w:pos="709"/>
              </w:tabs>
              <w:spacing w:line="276" w:lineRule="auto"/>
              <w:ind w:left="357" w:hanging="357"/>
              <w:jc w:val="both"/>
              <w:rPr>
                <w:rFonts w:eastAsia="Calibri"/>
                <w:b/>
                <w:i/>
                <w:sz w:val="23"/>
                <w:szCs w:val="23"/>
              </w:rPr>
            </w:pPr>
            <w:r w:rsidRPr="0054436D">
              <w:rPr>
                <w:rFonts w:eastAsia="Calibri"/>
                <w:bCs/>
                <w:sz w:val="23"/>
                <w:szCs w:val="23"/>
              </w:rPr>
              <w:t>Uso de Plataformas Digitais</w:t>
            </w:r>
            <w:r w:rsidRPr="0054436D">
              <w:rPr>
                <w:rFonts w:eastAsia="Calibri"/>
                <w:sz w:val="23"/>
                <w:szCs w:val="23"/>
              </w:rPr>
              <w:t>: Utilizar plataformas digitais de licitação para facilitar a participação dos fornecedores e aumentar a transparência do processo.</w:t>
            </w:r>
          </w:p>
        </w:tc>
      </w:tr>
      <w:tr w:rsidR="004D0FF5" w:rsidRPr="0054436D" w:rsidTr="004D0FF5">
        <w:trPr>
          <w:trHeight w:val="340"/>
          <w:jc w:val="center"/>
        </w:trPr>
        <w:tc>
          <w:tcPr>
            <w:tcW w:w="2580" w:type="dxa"/>
            <w:tcBorders>
              <w:top w:val="single" w:sz="4" w:space="0" w:color="000000"/>
              <w:left w:val="single" w:sz="4" w:space="0" w:color="000000"/>
              <w:bottom w:val="single" w:sz="4" w:space="0" w:color="000000"/>
              <w:right w:val="single" w:sz="4" w:space="0" w:color="000000"/>
            </w:tcBorders>
            <w:vAlign w:val="center"/>
            <w:hideMark/>
          </w:tcPr>
          <w:p w:rsidR="004D0FF5" w:rsidRPr="0054436D" w:rsidRDefault="004D0FF5" w:rsidP="00B6759D">
            <w:pPr>
              <w:tabs>
                <w:tab w:val="left" w:pos="709"/>
              </w:tabs>
              <w:spacing w:line="276" w:lineRule="auto"/>
              <w:jc w:val="right"/>
              <w:rPr>
                <w:rFonts w:eastAsia="Calibri"/>
                <w:b/>
                <w:i/>
                <w:sz w:val="23"/>
                <w:szCs w:val="23"/>
              </w:rPr>
            </w:pPr>
            <w:r w:rsidRPr="0054436D">
              <w:rPr>
                <w:sz w:val="23"/>
                <w:szCs w:val="23"/>
              </w:rPr>
              <w:t>Ação de contingência:</w:t>
            </w:r>
          </w:p>
        </w:tc>
        <w:tc>
          <w:tcPr>
            <w:tcW w:w="7113" w:type="dxa"/>
            <w:tcBorders>
              <w:top w:val="single" w:sz="4" w:space="0" w:color="000000"/>
              <w:left w:val="single" w:sz="4" w:space="0" w:color="000000"/>
              <w:bottom w:val="single" w:sz="4" w:space="0" w:color="000000"/>
              <w:right w:val="single" w:sz="4" w:space="0" w:color="000000"/>
            </w:tcBorders>
            <w:vAlign w:val="center"/>
            <w:hideMark/>
          </w:tcPr>
          <w:p w:rsidR="004D0FF5" w:rsidRPr="0054436D" w:rsidRDefault="006D3E6A" w:rsidP="00B6759D">
            <w:pPr>
              <w:pStyle w:val="PargrafodaLista"/>
              <w:numPr>
                <w:ilvl w:val="0"/>
                <w:numId w:val="14"/>
              </w:numPr>
              <w:tabs>
                <w:tab w:val="left" w:pos="709"/>
              </w:tabs>
              <w:spacing w:line="276" w:lineRule="auto"/>
              <w:ind w:left="357" w:hanging="357"/>
              <w:jc w:val="both"/>
              <w:rPr>
                <w:rFonts w:eastAsia="Calibri"/>
                <w:sz w:val="23"/>
                <w:szCs w:val="23"/>
              </w:rPr>
            </w:pPr>
            <w:r w:rsidRPr="0054436D">
              <w:rPr>
                <w:rFonts w:eastAsia="Calibri"/>
                <w:bCs/>
                <w:sz w:val="23"/>
                <w:szCs w:val="23"/>
              </w:rPr>
              <w:t>Análise de Causas</w:t>
            </w:r>
            <w:r w:rsidRPr="0054436D">
              <w:rPr>
                <w:rFonts w:eastAsia="Calibri"/>
                <w:sz w:val="23"/>
                <w:szCs w:val="23"/>
              </w:rPr>
              <w:t>: Identificar rapidamente as causas que levaram ao fracasso ou deserto da licitação. Pode envolver consultas com potenciais fornecedores, análise das propostas desclassificadas e revisão das especificações do edital.</w:t>
            </w:r>
          </w:p>
          <w:p w:rsidR="006D3E6A" w:rsidRPr="0054436D" w:rsidRDefault="006D3E6A" w:rsidP="00B6759D">
            <w:pPr>
              <w:pStyle w:val="PargrafodaLista"/>
              <w:numPr>
                <w:ilvl w:val="0"/>
                <w:numId w:val="14"/>
              </w:numPr>
              <w:tabs>
                <w:tab w:val="left" w:pos="709"/>
              </w:tabs>
              <w:spacing w:line="276" w:lineRule="auto"/>
              <w:ind w:left="357" w:hanging="357"/>
              <w:jc w:val="both"/>
              <w:rPr>
                <w:rFonts w:eastAsia="Calibri"/>
                <w:sz w:val="23"/>
                <w:szCs w:val="23"/>
              </w:rPr>
            </w:pPr>
            <w:r w:rsidRPr="0054436D">
              <w:rPr>
                <w:rFonts w:eastAsia="Calibri"/>
                <w:bCs/>
                <w:sz w:val="23"/>
                <w:szCs w:val="23"/>
              </w:rPr>
              <w:t>Comunicação Interna</w:t>
            </w:r>
            <w:r w:rsidRPr="0054436D">
              <w:rPr>
                <w:rFonts w:eastAsia="Calibri"/>
                <w:sz w:val="23"/>
                <w:szCs w:val="23"/>
              </w:rPr>
              <w:t>: Informar todos os envolvidos internamente sobre o fracasso da licitação e as ações de contingência a serem tomadas.</w:t>
            </w:r>
          </w:p>
          <w:p w:rsidR="006D3E6A" w:rsidRPr="0054436D" w:rsidRDefault="006D3E6A" w:rsidP="00B6759D">
            <w:pPr>
              <w:pStyle w:val="PargrafodaLista"/>
              <w:numPr>
                <w:ilvl w:val="0"/>
                <w:numId w:val="14"/>
              </w:numPr>
              <w:tabs>
                <w:tab w:val="left" w:pos="709"/>
              </w:tabs>
              <w:spacing w:line="276" w:lineRule="auto"/>
              <w:ind w:left="357" w:hanging="357"/>
              <w:jc w:val="both"/>
              <w:rPr>
                <w:rFonts w:eastAsia="Calibri"/>
                <w:sz w:val="23"/>
                <w:szCs w:val="23"/>
              </w:rPr>
            </w:pPr>
            <w:r w:rsidRPr="0054436D">
              <w:rPr>
                <w:rFonts w:eastAsia="Calibri"/>
                <w:bCs/>
                <w:sz w:val="23"/>
                <w:szCs w:val="23"/>
              </w:rPr>
              <w:t>Revisão e Ajuste do Edital</w:t>
            </w:r>
            <w:r w:rsidRPr="0054436D">
              <w:rPr>
                <w:rFonts w:eastAsia="Calibri"/>
                <w:sz w:val="23"/>
                <w:szCs w:val="23"/>
              </w:rPr>
              <w:t>: Baseado na análise, ajustar as especificações técnicas, condições de participação, prazos e estimativas de custo para torná-las mais atrativas e viáveis para os fornecedores.</w:t>
            </w:r>
          </w:p>
          <w:p w:rsidR="006D3E6A" w:rsidRPr="0054436D" w:rsidRDefault="006D3E6A" w:rsidP="00B6759D">
            <w:pPr>
              <w:pStyle w:val="PargrafodaLista"/>
              <w:numPr>
                <w:ilvl w:val="0"/>
                <w:numId w:val="14"/>
              </w:numPr>
              <w:tabs>
                <w:tab w:val="left" w:pos="709"/>
              </w:tabs>
              <w:spacing w:line="276" w:lineRule="auto"/>
              <w:ind w:left="357" w:hanging="357"/>
              <w:jc w:val="both"/>
              <w:rPr>
                <w:rFonts w:eastAsia="Calibri"/>
                <w:sz w:val="23"/>
                <w:szCs w:val="23"/>
              </w:rPr>
            </w:pPr>
            <w:r w:rsidRPr="0054436D">
              <w:rPr>
                <w:rFonts w:eastAsia="Calibri"/>
                <w:bCs/>
                <w:sz w:val="23"/>
                <w:szCs w:val="23"/>
              </w:rPr>
              <w:t>Reabertura da Licitação</w:t>
            </w:r>
            <w:r w:rsidRPr="0054436D">
              <w:rPr>
                <w:rFonts w:eastAsia="Calibri"/>
                <w:sz w:val="23"/>
                <w:szCs w:val="23"/>
              </w:rPr>
              <w:t>: Se as alterações necessárias forem mínimas, considerar a reabertura da licitação com os ajustes necessários.</w:t>
            </w:r>
          </w:p>
          <w:p w:rsidR="006D3E6A" w:rsidRPr="0054436D" w:rsidRDefault="006D3E6A" w:rsidP="00B6759D">
            <w:pPr>
              <w:pStyle w:val="PargrafodaLista"/>
              <w:numPr>
                <w:ilvl w:val="0"/>
                <w:numId w:val="14"/>
              </w:numPr>
              <w:tabs>
                <w:tab w:val="left" w:pos="709"/>
              </w:tabs>
              <w:spacing w:line="276" w:lineRule="auto"/>
              <w:ind w:left="357" w:hanging="357"/>
              <w:jc w:val="both"/>
              <w:rPr>
                <w:rFonts w:eastAsia="Calibri"/>
                <w:sz w:val="23"/>
                <w:szCs w:val="23"/>
              </w:rPr>
            </w:pPr>
            <w:r w:rsidRPr="0054436D">
              <w:rPr>
                <w:rFonts w:eastAsia="Calibri"/>
                <w:bCs/>
                <w:sz w:val="23"/>
                <w:szCs w:val="23"/>
              </w:rPr>
              <w:t>Nova Licitação</w:t>
            </w:r>
            <w:r w:rsidRPr="0054436D">
              <w:rPr>
                <w:rFonts w:eastAsia="Calibri"/>
                <w:sz w:val="23"/>
                <w:szCs w:val="23"/>
              </w:rPr>
              <w:t>: Caso as mudanças sejam substanciais, preparar e lançar uma nova licitação, garantindo que os problemas anteriores tenham sido resolvidos.</w:t>
            </w:r>
          </w:p>
          <w:p w:rsidR="006D3E6A" w:rsidRPr="0054436D" w:rsidRDefault="006D3E6A" w:rsidP="00B6759D">
            <w:pPr>
              <w:pStyle w:val="PargrafodaLista"/>
              <w:numPr>
                <w:ilvl w:val="0"/>
                <w:numId w:val="14"/>
              </w:numPr>
              <w:tabs>
                <w:tab w:val="left" w:pos="709"/>
              </w:tabs>
              <w:spacing w:line="276" w:lineRule="auto"/>
              <w:ind w:left="357" w:hanging="357"/>
              <w:jc w:val="both"/>
              <w:rPr>
                <w:rFonts w:eastAsia="Calibri"/>
                <w:b/>
                <w:i/>
                <w:sz w:val="23"/>
                <w:szCs w:val="23"/>
              </w:rPr>
            </w:pPr>
            <w:r w:rsidRPr="0054436D">
              <w:rPr>
                <w:rFonts w:eastAsia="Calibri"/>
                <w:bCs/>
                <w:sz w:val="23"/>
                <w:szCs w:val="23"/>
              </w:rPr>
              <w:t>Contratação Direta</w:t>
            </w:r>
            <w:r w:rsidRPr="0054436D">
              <w:rPr>
                <w:rFonts w:eastAsia="Calibri"/>
                <w:sz w:val="23"/>
                <w:szCs w:val="23"/>
              </w:rPr>
              <w:t>: Em casos de urgência ou emergência, onde a continuidade do serviço é crítica, a legislação permite a contratação direta de fornecedores. Isso deve ser feito com transparência e justificativa adequada, seguindo os regulamentos específicos para situações emergenciais.</w:t>
            </w:r>
          </w:p>
        </w:tc>
      </w:tr>
    </w:tbl>
    <w:p w:rsidR="004D0FF5" w:rsidRPr="0054436D" w:rsidRDefault="004D0FF5" w:rsidP="00B6759D">
      <w:pPr>
        <w:tabs>
          <w:tab w:val="left" w:pos="709"/>
        </w:tabs>
        <w:spacing w:line="276" w:lineRule="auto"/>
        <w:rPr>
          <w:sz w:val="23"/>
          <w:szCs w:val="23"/>
        </w:rPr>
      </w:pPr>
    </w:p>
    <w:tbl>
      <w:tblPr>
        <w:tblW w:w="96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580"/>
        <w:gridCol w:w="7113"/>
      </w:tblGrid>
      <w:tr w:rsidR="004D0FF5" w:rsidRPr="0054436D" w:rsidTr="00D670E0">
        <w:trPr>
          <w:trHeight w:val="340"/>
          <w:jc w:val="center"/>
        </w:trPr>
        <w:tc>
          <w:tcPr>
            <w:tcW w:w="9693" w:type="dxa"/>
            <w:gridSpan w:val="2"/>
            <w:tcBorders>
              <w:top w:val="single" w:sz="4" w:space="0" w:color="000000"/>
              <w:left w:val="single" w:sz="4" w:space="0" w:color="000000"/>
              <w:bottom w:val="single" w:sz="4" w:space="0" w:color="000000"/>
              <w:right w:val="single" w:sz="4" w:space="0" w:color="000000"/>
            </w:tcBorders>
            <w:shd w:val="clear" w:color="auto" w:fill="E7E6E6" w:themeFill="background2"/>
            <w:vAlign w:val="center"/>
            <w:hideMark/>
          </w:tcPr>
          <w:p w:rsidR="004D0FF5" w:rsidRPr="0054436D" w:rsidRDefault="00AD7799" w:rsidP="00B6759D">
            <w:pPr>
              <w:tabs>
                <w:tab w:val="left" w:pos="709"/>
              </w:tabs>
              <w:spacing w:line="276" w:lineRule="auto"/>
              <w:jc w:val="center"/>
              <w:rPr>
                <w:rFonts w:eastAsia="Calibri"/>
                <w:b/>
                <w:i/>
                <w:sz w:val="23"/>
                <w:szCs w:val="23"/>
              </w:rPr>
            </w:pPr>
            <w:proofErr w:type="gramStart"/>
            <w:r w:rsidRPr="0054436D">
              <w:rPr>
                <w:b/>
                <w:sz w:val="23"/>
                <w:szCs w:val="23"/>
              </w:rPr>
              <w:lastRenderedPageBreak/>
              <w:t>Risco 4</w:t>
            </w:r>
            <w:r w:rsidR="004D0FF5" w:rsidRPr="0054436D">
              <w:rPr>
                <w:b/>
                <w:sz w:val="23"/>
                <w:szCs w:val="23"/>
              </w:rPr>
              <w:t xml:space="preserve"> - </w:t>
            </w:r>
            <w:r w:rsidR="00B40838" w:rsidRPr="0054436D">
              <w:rPr>
                <w:b/>
                <w:sz w:val="23"/>
                <w:szCs w:val="23"/>
              </w:rPr>
              <w:t>Adjudicatária</w:t>
            </w:r>
            <w:proofErr w:type="gramEnd"/>
            <w:r w:rsidR="004D0FF5" w:rsidRPr="0054436D">
              <w:rPr>
                <w:b/>
                <w:sz w:val="23"/>
                <w:szCs w:val="23"/>
              </w:rPr>
              <w:t xml:space="preserve"> se recusar a assinar o contrato</w:t>
            </w:r>
          </w:p>
        </w:tc>
      </w:tr>
      <w:tr w:rsidR="004D0FF5" w:rsidRPr="0054436D" w:rsidTr="004D0FF5">
        <w:trPr>
          <w:trHeight w:val="340"/>
          <w:jc w:val="center"/>
        </w:trPr>
        <w:tc>
          <w:tcPr>
            <w:tcW w:w="2580" w:type="dxa"/>
            <w:tcBorders>
              <w:top w:val="single" w:sz="4" w:space="0" w:color="000000"/>
              <w:left w:val="single" w:sz="4" w:space="0" w:color="000000"/>
              <w:bottom w:val="single" w:sz="4" w:space="0" w:color="000000"/>
              <w:right w:val="single" w:sz="4" w:space="0" w:color="000000"/>
            </w:tcBorders>
            <w:vAlign w:val="center"/>
            <w:hideMark/>
          </w:tcPr>
          <w:p w:rsidR="004D0FF5" w:rsidRPr="0054436D" w:rsidRDefault="004D0FF5" w:rsidP="00B6759D">
            <w:pPr>
              <w:tabs>
                <w:tab w:val="left" w:pos="709"/>
              </w:tabs>
              <w:spacing w:line="276" w:lineRule="auto"/>
              <w:jc w:val="right"/>
              <w:rPr>
                <w:rFonts w:eastAsia="Calibri"/>
                <w:b/>
                <w:i/>
                <w:sz w:val="23"/>
                <w:szCs w:val="23"/>
              </w:rPr>
            </w:pPr>
            <w:r w:rsidRPr="0054436D">
              <w:rPr>
                <w:sz w:val="23"/>
                <w:szCs w:val="23"/>
              </w:rPr>
              <w:t>Probabilidade:</w:t>
            </w:r>
          </w:p>
        </w:tc>
        <w:tc>
          <w:tcPr>
            <w:tcW w:w="7113" w:type="dxa"/>
            <w:tcBorders>
              <w:top w:val="single" w:sz="4" w:space="0" w:color="000000"/>
              <w:left w:val="single" w:sz="4" w:space="0" w:color="000000"/>
              <w:bottom w:val="single" w:sz="4" w:space="0" w:color="000000"/>
              <w:right w:val="single" w:sz="4" w:space="0" w:color="000000"/>
            </w:tcBorders>
            <w:vAlign w:val="center"/>
            <w:hideMark/>
          </w:tcPr>
          <w:p w:rsidR="004D0FF5" w:rsidRPr="0054436D" w:rsidRDefault="004D0FF5" w:rsidP="00B6759D">
            <w:pPr>
              <w:tabs>
                <w:tab w:val="left" w:pos="709"/>
              </w:tabs>
              <w:spacing w:line="276" w:lineRule="auto"/>
              <w:jc w:val="both"/>
              <w:rPr>
                <w:rFonts w:eastAsia="Calibri"/>
                <w:b/>
                <w:i/>
                <w:sz w:val="23"/>
                <w:szCs w:val="23"/>
              </w:rPr>
            </w:pPr>
            <w:r w:rsidRPr="0054436D">
              <w:rPr>
                <w:sz w:val="23"/>
                <w:szCs w:val="23"/>
              </w:rPr>
              <w:t>Baixa</w:t>
            </w:r>
          </w:p>
        </w:tc>
      </w:tr>
      <w:tr w:rsidR="004D0FF5" w:rsidRPr="0054436D" w:rsidTr="004D0FF5">
        <w:trPr>
          <w:trHeight w:val="340"/>
          <w:jc w:val="center"/>
        </w:trPr>
        <w:tc>
          <w:tcPr>
            <w:tcW w:w="2580" w:type="dxa"/>
            <w:tcBorders>
              <w:top w:val="single" w:sz="4" w:space="0" w:color="000000"/>
              <w:left w:val="single" w:sz="4" w:space="0" w:color="000000"/>
              <w:bottom w:val="single" w:sz="4" w:space="0" w:color="000000"/>
              <w:right w:val="single" w:sz="4" w:space="0" w:color="000000"/>
            </w:tcBorders>
            <w:vAlign w:val="center"/>
            <w:hideMark/>
          </w:tcPr>
          <w:p w:rsidR="004D0FF5" w:rsidRPr="0054436D" w:rsidRDefault="004D0FF5" w:rsidP="00B6759D">
            <w:pPr>
              <w:tabs>
                <w:tab w:val="left" w:pos="709"/>
              </w:tabs>
              <w:spacing w:line="276" w:lineRule="auto"/>
              <w:jc w:val="right"/>
              <w:rPr>
                <w:rFonts w:eastAsia="Calibri"/>
                <w:b/>
                <w:i/>
                <w:sz w:val="23"/>
                <w:szCs w:val="23"/>
              </w:rPr>
            </w:pPr>
            <w:r w:rsidRPr="0054436D">
              <w:rPr>
                <w:sz w:val="23"/>
                <w:szCs w:val="23"/>
              </w:rPr>
              <w:t>Impacto:</w:t>
            </w:r>
          </w:p>
        </w:tc>
        <w:tc>
          <w:tcPr>
            <w:tcW w:w="7113" w:type="dxa"/>
            <w:tcBorders>
              <w:top w:val="single" w:sz="4" w:space="0" w:color="000000"/>
              <w:left w:val="single" w:sz="4" w:space="0" w:color="000000"/>
              <w:bottom w:val="single" w:sz="4" w:space="0" w:color="000000"/>
              <w:right w:val="single" w:sz="4" w:space="0" w:color="000000"/>
            </w:tcBorders>
            <w:vAlign w:val="center"/>
            <w:hideMark/>
          </w:tcPr>
          <w:p w:rsidR="004D0FF5" w:rsidRPr="0054436D" w:rsidRDefault="002B5CF0" w:rsidP="00B6759D">
            <w:pPr>
              <w:tabs>
                <w:tab w:val="left" w:pos="709"/>
              </w:tabs>
              <w:spacing w:line="276" w:lineRule="auto"/>
              <w:jc w:val="both"/>
              <w:rPr>
                <w:rFonts w:eastAsia="Calibri"/>
                <w:b/>
                <w:i/>
                <w:sz w:val="23"/>
                <w:szCs w:val="23"/>
              </w:rPr>
            </w:pPr>
            <w:r w:rsidRPr="0054436D">
              <w:rPr>
                <w:sz w:val="23"/>
                <w:szCs w:val="23"/>
              </w:rPr>
              <w:t>Médio</w:t>
            </w:r>
          </w:p>
        </w:tc>
      </w:tr>
      <w:tr w:rsidR="004D0FF5" w:rsidRPr="0054436D" w:rsidTr="004D0FF5">
        <w:trPr>
          <w:trHeight w:val="340"/>
          <w:jc w:val="center"/>
        </w:trPr>
        <w:tc>
          <w:tcPr>
            <w:tcW w:w="2580" w:type="dxa"/>
            <w:tcBorders>
              <w:top w:val="single" w:sz="4" w:space="0" w:color="000000"/>
              <w:left w:val="single" w:sz="4" w:space="0" w:color="000000"/>
              <w:bottom w:val="single" w:sz="4" w:space="0" w:color="000000"/>
              <w:right w:val="single" w:sz="4" w:space="0" w:color="000000"/>
            </w:tcBorders>
            <w:vAlign w:val="center"/>
            <w:hideMark/>
          </w:tcPr>
          <w:p w:rsidR="004D0FF5" w:rsidRPr="0054436D" w:rsidRDefault="004D0FF5" w:rsidP="00B6759D">
            <w:pPr>
              <w:tabs>
                <w:tab w:val="left" w:pos="709"/>
              </w:tabs>
              <w:spacing w:line="276" w:lineRule="auto"/>
              <w:jc w:val="right"/>
              <w:rPr>
                <w:rFonts w:eastAsia="Calibri"/>
                <w:b/>
                <w:i/>
                <w:sz w:val="23"/>
                <w:szCs w:val="23"/>
              </w:rPr>
            </w:pPr>
            <w:r w:rsidRPr="0054436D">
              <w:rPr>
                <w:sz w:val="23"/>
                <w:szCs w:val="23"/>
              </w:rPr>
              <w:t>Dano:</w:t>
            </w:r>
          </w:p>
        </w:tc>
        <w:tc>
          <w:tcPr>
            <w:tcW w:w="7113" w:type="dxa"/>
            <w:tcBorders>
              <w:top w:val="single" w:sz="4" w:space="0" w:color="000000"/>
              <w:left w:val="single" w:sz="4" w:space="0" w:color="000000"/>
              <w:bottom w:val="single" w:sz="4" w:space="0" w:color="000000"/>
              <w:right w:val="single" w:sz="4" w:space="0" w:color="000000"/>
            </w:tcBorders>
            <w:vAlign w:val="center"/>
            <w:hideMark/>
          </w:tcPr>
          <w:p w:rsidR="00B46ECF" w:rsidRPr="0054436D" w:rsidRDefault="00B46ECF" w:rsidP="00B6759D">
            <w:pPr>
              <w:pStyle w:val="PargrafodaLista"/>
              <w:numPr>
                <w:ilvl w:val="0"/>
                <w:numId w:val="15"/>
              </w:numPr>
              <w:tabs>
                <w:tab w:val="left" w:pos="709"/>
              </w:tabs>
              <w:spacing w:line="276" w:lineRule="auto"/>
              <w:ind w:left="357" w:hanging="357"/>
              <w:jc w:val="both"/>
              <w:rPr>
                <w:rFonts w:eastAsia="Calibri"/>
                <w:sz w:val="23"/>
                <w:szCs w:val="23"/>
              </w:rPr>
            </w:pPr>
            <w:r w:rsidRPr="0054436D">
              <w:rPr>
                <w:rFonts w:eastAsia="Calibri"/>
                <w:bCs/>
                <w:sz w:val="23"/>
                <w:szCs w:val="23"/>
              </w:rPr>
              <w:t>Perda de Oportunidade:</w:t>
            </w:r>
            <w:r w:rsidRPr="0054436D">
              <w:rPr>
                <w:rFonts w:eastAsia="Calibri"/>
                <w:sz w:val="23"/>
                <w:szCs w:val="23"/>
              </w:rPr>
              <w:t xml:space="preserve"> A Administração Pública pode perder a oportunidade de</w:t>
            </w:r>
            <w:r w:rsidR="00017C41" w:rsidRPr="0054436D">
              <w:rPr>
                <w:rFonts w:eastAsia="Calibri"/>
                <w:sz w:val="23"/>
                <w:szCs w:val="23"/>
              </w:rPr>
              <w:t xml:space="preserve"> realizar uma aquisição, avançar com o</w:t>
            </w:r>
            <w:r w:rsidRPr="0054436D">
              <w:rPr>
                <w:rFonts w:eastAsia="Calibri"/>
                <w:sz w:val="23"/>
                <w:szCs w:val="23"/>
              </w:rPr>
              <w:t xml:space="preserve"> projeto ou serviço que estava planejado, o que pode resultar em atrasos ou interrupções significativas;</w:t>
            </w:r>
          </w:p>
          <w:p w:rsidR="00B46ECF" w:rsidRPr="0054436D" w:rsidRDefault="00B46ECF" w:rsidP="00B6759D">
            <w:pPr>
              <w:pStyle w:val="PargrafodaLista"/>
              <w:numPr>
                <w:ilvl w:val="0"/>
                <w:numId w:val="15"/>
              </w:numPr>
              <w:tabs>
                <w:tab w:val="left" w:pos="709"/>
              </w:tabs>
              <w:spacing w:line="276" w:lineRule="auto"/>
              <w:ind w:left="357" w:hanging="357"/>
              <w:jc w:val="both"/>
              <w:rPr>
                <w:sz w:val="23"/>
                <w:szCs w:val="23"/>
              </w:rPr>
            </w:pPr>
            <w:r w:rsidRPr="0054436D">
              <w:rPr>
                <w:rStyle w:val="Forte"/>
                <w:b w:val="0"/>
                <w:sz w:val="23"/>
                <w:szCs w:val="23"/>
              </w:rPr>
              <w:t>Custos Adicionais:</w:t>
            </w:r>
            <w:r w:rsidRPr="0054436D">
              <w:rPr>
                <w:sz w:val="23"/>
                <w:szCs w:val="23"/>
              </w:rPr>
              <w:t xml:space="preserve"> Pode haver custos adicionais incorridos pela entidade, como custos administrativos para lidar com a situação, custos de reabertura do processo de licitação e potencialmente custos legais se medidas legais forem necessárias.</w:t>
            </w:r>
          </w:p>
        </w:tc>
      </w:tr>
      <w:tr w:rsidR="004D0FF5" w:rsidRPr="0054436D" w:rsidTr="004D0FF5">
        <w:trPr>
          <w:trHeight w:val="340"/>
          <w:jc w:val="center"/>
        </w:trPr>
        <w:tc>
          <w:tcPr>
            <w:tcW w:w="2580" w:type="dxa"/>
            <w:tcBorders>
              <w:top w:val="single" w:sz="4" w:space="0" w:color="000000"/>
              <w:left w:val="single" w:sz="4" w:space="0" w:color="000000"/>
              <w:bottom w:val="single" w:sz="4" w:space="0" w:color="000000"/>
              <w:right w:val="single" w:sz="4" w:space="0" w:color="000000"/>
            </w:tcBorders>
            <w:vAlign w:val="center"/>
            <w:hideMark/>
          </w:tcPr>
          <w:p w:rsidR="004D0FF5" w:rsidRPr="0054436D" w:rsidRDefault="004D0FF5" w:rsidP="00B6759D">
            <w:pPr>
              <w:tabs>
                <w:tab w:val="left" w:pos="709"/>
              </w:tabs>
              <w:spacing w:line="276" w:lineRule="auto"/>
              <w:jc w:val="right"/>
              <w:rPr>
                <w:rFonts w:eastAsia="Calibri"/>
                <w:b/>
                <w:i/>
                <w:sz w:val="23"/>
                <w:szCs w:val="23"/>
              </w:rPr>
            </w:pPr>
            <w:r w:rsidRPr="0054436D">
              <w:rPr>
                <w:sz w:val="23"/>
                <w:szCs w:val="23"/>
              </w:rPr>
              <w:t>Ação preventiva:</w:t>
            </w:r>
          </w:p>
        </w:tc>
        <w:tc>
          <w:tcPr>
            <w:tcW w:w="7113" w:type="dxa"/>
            <w:tcBorders>
              <w:top w:val="single" w:sz="4" w:space="0" w:color="000000"/>
              <w:left w:val="single" w:sz="4" w:space="0" w:color="000000"/>
              <w:bottom w:val="single" w:sz="4" w:space="0" w:color="000000"/>
              <w:right w:val="single" w:sz="4" w:space="0" w:color="000000"/>
            </w:tcBorders>
            <w:vAlign w:val="center"/>
            <w:hideMark/>
          </w:tcPr>
          <w:p w:rsidR="004D0FF5" w:rsidRPr="0054436D" w:rsidRDefault="00B46ECF" w:rsidP="00B6759D">
            <w:pPr>
              <w:pStyle w:val="PargrafodaLista"/>
              <w:numPr>
                <w:ilvl w:val="0"/>
                <w:numId w:val="15"/>
              </w:numPr>
              <w:tabs>
                <w:tab w:val="left" w:pos="709"/>
              </w:tabs>
              <w:spacing w:line="276" w:lineRule="auto"/>
              <w:ind w:left="357" w:hanging="357"/>
              <w:jc w:val="both"/>
              <w:rPr>
                <w:rFonts w:eastAsia="Calibri"/>
                <w:sz w:val="23"/>
                <w:szCs w:val="23"/>
              </w:rPr>
            </w:pPr>
            <w:r w:rsidRPr="0054436D">
              <w:rPr>
                <w:rFonts w:eastAsia="Calibri"/>
                <w:bCs/>
                <w:sz w:val="23"/>
                <w:szCs w:val="23"/>
              </w:rPr>
              <w:t>Comunicação Clara e Documentada:</w:t>
            </w:r>
            <w:r w:rsidRPr="0054436D">
              <w:rPr>
                <w:rFonts w:eastAsia="Calibri"/>
                <w:sz w:val="23"/>
                <w:szCs w:val="23"/>
              </w:rPr>
              <w:t xml:space="preserve"> Desde o momento da adjudicação até a assinatura do contrato, é importante manter uma comunicação clara e documentada com a adjudicatária. Isso inclui confirmar por escrito os prazos e as expectativas para a assinatura do contrato;</w:t>
            </w:r>
          </w:p>
          <w:p w:rsidR="00B46ECF" w:rsidRPr="0054436D" w:rsidRDefault="00B46ECF" w:rsidP="00B6759D">
            <w:pPr>
              <w:pStyle w:val="PargrafodaLista"/>
              <w:numPr>
                <w:ilvl w:val="0"/>
                <w:numId w:val="15"/>
              </w:numPr>
              <w:tabs>
                <w:tab w:val="left" w:pos="709"/>
              </w:tabs>
              <w:spacing w:line="276" w:lineRule="auto"/>
              <w:ind w:left="357" w:hanging="357"/>
              <w:jc w:val="both"/>
              <w:rPr>
                <w:rFonts w:eastAsia="Calibri"/>
                <w:sz w:val="23"/>
                <w:szCs w:val="23"/>
              </w:rPr>
            </w:pPr>
            <w:r w:rsidRPr="0054436D">
              <w:rPr>
                <w:rFonts w:eastAsia="Calibri"/>
                <w:bCs/>
                <w:sz w:val="23"/>
                <w:szCs w:val="23"/>
              </w:rPr>
              <w:t>Cláusulas Contratuais Claras:</w:t>
            </w:r>
            <w:r w:rsidRPr="0054436D">
              <w:rPr>
                <w:rFonts w:eastAsia="Calibri"/>
                <w:sz w:val="23"/>
                <w:szCs w:val="23"/>
              </w:rPr>
              <w:t xml:space="preserve"> Garantir que o contrato de licitação contenha cláusulas claras sobre os prazos e as consequências de não cumprimento, incluindo penalidades por atraso na assinatura ou não cumprimento dos termos;</w:t>
            </w:r>
          </w:p>
          <w:p w:rsidR="00B46ECF" w:rsidRPr="0054436D" w:rsidRDefault="00B46ECF" w:rsidP="00B6759D">
            <w:pPr>
              <w:pStyle w:val="PargrafodaLista"/>
              <w:numPr>
                <w:ilvl w:val="0"/>
                <w:numId w:val="15"/>
              </w:numPr>
              <w:tabs>
                <w:tab w:val="left" w:pos="709"/>
              </w:tabs>
              <w:spacing w:line="276" w:lineRule="auto"/>
              <w:ind w:left="357" w:hanging="357"/>
              <w:jc w:val="both"/>
              <w:rPr>
                <w:rFonts w:eastAsia="Calibri"/>
                <w:sz w:val="23"/>
                <w:szCs w:val="23"/>
              </w:rPr>
            </w:pPr>
            <w:r w:rsidRPr="0054436D">
              <w:rPr>
                <w:rFonts w:eastAsia="Calibri"/>
                <w:bCs/>
                <w:sz w:val="23"/>
                <w:szCs w:val="23"/>
              </w:rPr>
              <w:t>Monitoramento Proativo:</w:t>
            </w:r>
            <w:r w:rsidRPr="0054436D">
              <w:rPr>
                <w:rFonts w:eastAsia="Calibri"/>
                <w:sz w:val="23"/>
                <w:szCs w:val="23"/>
              </w:rPr>
              <w:t xml:space="preserve"> Monitorar de perto o progresso da adjudicatária em relação à assinatura do contrato, seguindo os prazos estabelecidos e agindo imediatamente se houver sinais de hesitação ou recusa em assinar;</w:t>
            </w:r>
          </w:p>
          <w:p w:rsidR="00B46ECF" w:rsidRPr="0054436D" w:rsidRDefault="00B46ECF" w:rsidP="00B6759D">
            <w:pPr>
              <w:pStyle w:val="PargrafodaLista"/>
              <w:numPr>
                <w:ilvl w:val="0"/>
                <w:numId w:val="15"/>
              </w:numPr>
              <w:tabs>
                <w:tab w:val="left" w:pos="709"/>
              </w:tabs>
              <w:spacing w:line="276" w:lineRule="auto"/>
              <w:ind w:left="357" w:hanging="357"/>
              <w:jc w:val="both"/>
              <w:rPr>
                <w:rFonts w:eastAsia="Calibri"/>
                <w:sz w:val="23"/>
                <w:szCs w:val="23"/>
              </w:rPr>
            </w:pPr>
            <w:r w:rsidRPr="0054436D">
              <w:rPr>
                <w:rFonts w:eastAsia="Calibri"/>
                <w:bCs/>
                <w:sz w:val="23"/>
                <w:szCs w:val="23"/>
              </w:rPr>
              <w:t>Notificações Formais:</w:t>
            </w:r>
            <w:r w:rsidRPr="0054436D">
              <w:rPr>
                <w:rFonts w:eastAsia="Calibri"/>
                <w:sz w:val="23"/>
                <w:szCs w:val="23"/>
              </w:rPr>
              <w:t xml:space="preserve"> Se a adjudicatária não cumprir os prazos acordados ou indicar claramente que não pretende assinar o contrato, enviar notificações formais por escrito solicitando esclarecimentos e estabelecendo consequências claras caso não haja uma resposta satisfatória;</w:t>
            </w:r>
          </w:p>
          <w:p w:rsidR="00B46ECF" w:rsidRPr="0054436D" w:rsidRDefault="00B46ECF" w:rsidP="00B6759D">
            <w:pPr>
              <w:pStyle w:val="PargrafodaLista"/>
              <w:numPr>
                <w:ilvl w:val="0"/>
                <w:numId w:val="15"/>
              </w:numPr>
              <w:tabs>
                <w:tab w:val="left" w:pos="709"/>
              </w:tabs>
              <w:spacing w:line="276" w:lineRule="auto"/>
              <w:ind w:left="357" w:hanging="357"/>
              <w:jc w:val="both"/>
              <w:rPr>
                <w:rFonts w:eastAsia="Calibri"/>
                <w:sz w:val="23"/>
                <w:szCs w:val="23"/>
              </w:rPr>
            </w:pPr>
            <w:r w:rsidRPr="0054436D">
              <w:rPr>
                <w:rStyle w:val="Forte"/>
                <w:b w:val="0"/>
                <w:sz w:val="23"/>
                <w:szCs w:val="23"/>
              </w:rPr>
              <w:t>Penalidades Contratuais:</w:t>
            </w:r>
            <w:r w:rsidRPr="0054436D">
              <w:rPr>
                <w:sz w:val="23"/>
                <w:szCs w:val="23"/>
              </w:rPr>
              <w:t xml:space="preserve"> Estabelecer cláusulas que especificam penalidades monetárias por atraso na assinatura do contrato ou por não cumprimento dos termos acordados. Essas penalidades são geralmente estipuladas como uma porcentagem do valor total do contrato ou de um valor fixo por dia de atraso.</w:t>
            </w:r>
          </w:p>
        </w:tc>
      </w:tr>
      <w:tr w:rsidR="004D0FF5" w:rsidRPr="0054436D" w:rsidTr="004D0FF5">
        <w:trPr>
          <w:trHeight w:val="340"/>
          <w:jc w:val="center"/>
        </w:trPr>
        <w:tc>
          <w:tcPr>
            <w:tcW w:w="2580" w:type="dxa"/>
            <w:tcBorders>
              <w:top w:val="single" w:sz="4" w:space="0" w:color="000000"/>
              <w:left w:val="single" w:sz="4" w:space="0" w:color="000000"/>
              <w:bottom w:val="single" w:sz="4" w:space="0" w:color="000000"/>
              <w:right w:val="single" w:sz="4" w:space="0" w:color="000000"/>
            </w:tcBorders>
            <w:vAlign w:val="center"/>
            <w:hideMark/>
          </w:tcPr>
          <w:p w:rsidR="004D0FF5" w:rsidRPr="0054436D" w:rsidRDefault="004D0FF5" w:rsidP="00B6759D">
            <w:pPr>
              <w:tabs>
                <w:tab w:val="left" w:pos="709"/>
              </w:tabs>
              <w:spacing w:line="276" w:lineRule="auto"/>
              <w:jc w:val="right"/>
              <w:rPr>
                <w:rFonts w:eastAsia="Calibri"/>
                <w:b/>
                <w:i/>
                <w:sz w:val="23"/>
                <w:szCs w:val="23"/>
              </w:rPr>
            </w:pPr>
            <w:r w:rsidRPr="0054436D">
              <w:rPr>
                <w:sz w:val="23"/>
                <w:szCs w:val="23"/>
              </w:rPr>
              <w:t>Ação de contingência:</w:t>
            </w:r>
          </w:p>
        </w:tc>
        <w:tc>
          <w:tcPr>
            <w:tcW w:w="7113" w:type="dxa"/>
            <w:tcBorders>
              <w:top w:val="single" w:sz="4" w:space="0" w:color="000000"/>
              <w:left w:val="single" w:sz="4" w:space="0" w:color="000000"/>
              <w:bottom w:val="single" w:sz="4" w:space="0" w:color="000000"/>
              <w:right w:val="single" w:sz="4" w:space="0" w:color="000000"/>
            </w:tcBorders>
            <w:vAlign w:val="center"/>
            <w:hideMark/>
          </w:tcPr>
          <w:p w:rsidR="004D0FF5" w:rsidRPr="0054436D" w:rsidRDefault="00B40838" w:rsidP="00B6759D">
            <w:pPr>
              <w:pStyle w:val="PargrafodaLista"/>
              <w:numPr>
                <w:ilvl w:val="0"/>
                <w:numId w:val="15"/>
              </w:numPr>
              <w:tabs>
                <w:tab w:val="left" w:pos="709"/>
              </w:tabs>
              <w:spacing w:line="276" w:lineRule="auto"/>
              <w:ind w:left="357" w:hanging="357"/>
              <w:jc w:val="both"/>
              <w:rPr>
                <w:rFonts w:eastAsia="Calibri"/>
                <w:sz w:val="23"/>
                <w:szCs w:val="23"/>
              </w:rPr>
            </w:pPr>
            <w:r w:rsidRPr="0054436D">
              <w:rPr>
                <w:rFonts w:eastAsia="Calibri"/>
                <w:bCs/>
                <w:sz w:val="23"/>
                <w:szCs w:val="23"/>
              </w:rPr>
              <w:t>Possíveis Penalidades Contratuais:</w:t>
            </w:r>
            <w:r w:rsidR="00B46ECF" w:rsidRPr="0054436D">
              <w:rPr>
                <w:rFonts w:eastAsia="Calibri"/>
                <w:sz w:val="23"/>
                <w:szCs w:val="23"/>
              </w:rPr>
              <w:t xml:space="preserve"> Aplicar</w:t>
            </w:r>
            <w:r w:rsidRPr="0054436D">
              <w:rPr>
                <w:rFonts w:eastAsia="Calibri"/>
                <w:sz w:val="23"/>
                <w:szCs w:val="23"/>
              </w:rPr>
              <w:t xml:space="preserve"> penalidades ou multas se a parte adjudicatária não cumprir com suas obrigações contratuais, como assinar o contrato dentro de um praz</w:t>
            </w:r>
            <w:r w:rsidR="00B46ECF" w:rsidRPr="0054436D">
              <w:rPr>
                <w:rFonts w:eastAsia="Calibri"/>
                <w:sz w:val="23"/>
                <w:szCs w:val="23"/>
              </w:rPr>
              <w:t>o específico após a adjudicação;</w:t>
            </w:r>
          </w:p>
          <w:p w:rsidR="00B40838" w:rsidRPr="0054436D" w:rsidRDefault="00B46ECF" w:rsidP="00B6759D">
            <w:pPr>
              <w:pStyle w:val="PargrafodaLista"/>
              <w:numPr>
                <w:ilvl w:val="0"/>
                <w:numId w:val="15"/>
              </w:numPr>
              <w:tabs>
                <w:tab w:val="left" w:pos="709"/>
              </w:tabs>
              <w:spacing w:line="276" w:lineRule="auto"/>
              <w:ind w:left="357" w:hanging="357"/>
              <w:jc w:val="both"/>
              <w:rPr>
                <w:rFonts w:eastAsia="Calibri"/>
                <w:sz w:val="23"/>
                <w:szCs w:val="23"/>
              </w:rPr>
            </w:pPr>
            <w:r w:rsidRPr="0054436D">
              <w:rPr>
                <w:rFonts w:eastAsia="Calibri"/>
                <w:bCs/>
                <w:sz w:val="23"/>
                <w:szCs w:val="23"/>
              </w:rPr>
              <w:t>Reabertura da Licitação:</w:t>
            </w:r>
            <w:r w:rsidRPr="0054436D">
              <w:rPr>
                <w:rFonts w:eastAsia="Calibri"/>
                <w:sz w:val="23"/>
                <w:szCs w:val="23"/>
              </w:rPr>
              <w:t xml:space="preserve"> A </w:t>
            </w:r>
            <w:r w:rsidR="00017C41" w:rsidRPr="0054436D">
              <w:rPr>
                <w:rFonts w:eastAsia="Calibri"/>
                <w:sz w:val="23"/>
                <w:szCs w:val="23"/>
              </w:rPr>
              <w:t xml:space="preserve">Administração Pública </w:t>
            </w:r>
            <w:r w:rsidRPr="0054436D">
              <w:rPr>
                <w:rFonts w:eastAsia="Calibri"/>
                <w:sz w:val="23"/>
                <w:szCs w:val="23"/>
              </w:rPr>
              <w:t>pode optar por reabrir o processo de licitação se a adjudicatária se recusar a assinar o contrato. Isso geralmente ocorre para selecionar uma nova adjudicatária que esteja disposta a cumprir os termos do contrato;</w:t>
            </w:r>
          </w:p>
          <w:p w:rsidR="00B46ECF" w:rsidRPr="0054436D" w:rsidRDefault="00B46ECF" w:rsidP="00B6759D">
            <w:pPr>
              <w:pStyle w:val="PargrafodaLista"/>
              <w:numPr>
                <w:ilvl w:val="0"/>
                <w:numId w:val="15"/>
              </w:numPr>
              <w:tabs>
                <w:tab w:val="left" w:pos="709"/>
              </w:tabs>
              <w:spacing w:line="276" w:lineRule="auto"/>
              <w:ind w:left="357" w:hanging="357"/>
              <w:jc w:val="both"/>
              <w:rPr>
                <w:rFonts w:eastAsia="Calibri"/>
                <w:sz w:val="23"/>
                <w:szCs w:val="23"/>
              </w:rPr>
            </w:pPr>
            <w:r w:rsidRPr="0054436D">
              <w:rPr>
                <w:rFonts w:eastAsia="Calibri"/>
                <w:bCs/>
                <w:sz w:val="23"/>
                <w:szCs w:val="23"/>
              </w:rPr>
              <w:t>Responsabilidade por Custos e Danos:</w:t>
            </w:r>
            <w:r w:rsidRPr="0054436D">
              <w:rPr>
                <w:rFonts w:eastAsia="Calibri"/>
                <w:sz w:val="23"/>
                <w:szCs w:val="23"/>
              </w:rPr>
              <w:t xml:space="preserve"> A adjudicatária que se recusa a assinar o contrato pode ser responsabilizada por custos adicionais </w:t>
            </w:r>
            <w:r w:rsidRPr="0054436D">
              <w:rPr>
                <w:rFonts w:eastAsia="Calibri"/>
                <w:sz w:val="23"/>
                <w:szCs w:val="23"/>
              </w:rPr>
              <w:lastRenderedPageBreak/>
              <w:t>incorridos pela entidade que realizou a licitação, como custos administrativos adicionais ou custos relacionados à reabertura do processo de licitação;</w:t>
            </w:r>
          </w:p>
          <w:p w:rsidR="00017C41" w:rsidRPr="0054436D" w:rsidRDefault="00017C41" w:rsidP="00B6759D">
            <w:pPr>
              <w:pStyle w:val="PargrafodaLista"/>
              <w:numPr>
                <w:ilvl w:val="0"/>
                <w:numId w:val="15"/>
              </w:numPr>
              <w:tabs>
                <w:tab w:val="left" w:pos="709"/>
              </w:tabs>
              <w:spacing w:line="276" w:lineRule="auto"/>
              <w:ind w:left="357" w:hanging="357"/>
              <w:jc w:val="both"/>
              <w:rPr>
                <w:rFonts w:eastAsia="Calibri"/>
                <w:sz w:val="23"/>
                <w:szCs w:val="23"/>
              </w:rPr>
            </w:pPr>
            <w:r w:rsidRPr="0054436D">
              <w:rPr>
                <w:rFonts w:eastAsia="Calibri"/>
                <w:sz w:val="23"/>
                <w:szCs w:val="23"/>
              </w:rPr>
              <w:t xml:space="preserve">Medidas Administrativas: </w:t>
            </w:r>
            <w:r w:rsidRPr="0054436D">
              <w:rPr>
                <w:rStyle w:val="Forte"/>
                <w:b w:val="0"/>
                <w:sz w:val="23"/>
                <w:szCs w:val="23"/>
              </w:rPr>
              <w:t>Impedimento de Contratar com a Administração</w:t>
            </w:r>
            <w:r w:rsidRPr="0054436D">
              <w:rPr>
                <w:sz w:val="23"/>
                <w:szCs w:val="23"/>
              </w:rPr>
              <w:t xml:space="preserve">: A empresa adjudicatária que se recusa a assinar o contrato pode ser impedida de participar de novas licitações por um período determinado. </w:t>
            </w:r>
            <w:r w:rsidRPr="0054436D">
              <w:rPr>
                <w:rStyle w:val="Forte"/>
                <w:b w:val="0"/>
                <w:sz w:val="23"/>
                <w:szCs w:val="23"/>
              </w:rPr>
              <w:t>Inidoneidade</w:t>
            </w:r>
            <w:r w:rsidRPr="0054436D">
              <w:rPr>
                <w:sz w:val="23"/>
                <w:szCs w:val="23"/>
              </w:rPr>
              <w:t>: Em casos mais graves, a empresa pode ser declarada inidônea para contratar com a administração pública por um período determinado, o que implica na proibição de participar de licitações e de contratar com o poder público.</w:t>
            </w:r>
          </w:p>
          <w:p w:rsidR="00B46ECF" w:rsidRPr="0054436D" w:rsidRDefault="00B46ECF" w:rsidP="00B6759D">
            <w:pPr>
              <w:pStyle w:val="PargrafodaLista"/>
              <w:numPr>
                <w:ilvl w:val="0"/>
                <w:numId w:val="15"/>
              </w:numPr>
              <w:tabs>
                <w:tab w:val="left" w:pos="709"/>
              </w:tabs>
              <w:spacing w:line="276" w:lineRule="auto"/>
              <w:ind w:left="357" w:hanging="357"/>
              <w:jc w:val="both"/>
              <w:rPr>
                <w:rFonts w:eastAsia="Calibri"/>
                <w:sz w:val="23"/>
                <w:szCs w:val="23"/>
              </w:rPr>
            </w:pPr>
            <w:r w:rsidRPr="0054436D">
              <w:rPr>
                <w:rFonts w:eastAsia="Calibri"/>
                <w:bCs/>
                <w:sz w:val="23"/>
                <w:szCs w:val="23"/>
              </w:rPr>
              <w:t>Medidas Legais:</w:t>
            </w:r>
            <w:r w:rsidRPr="0054436D">
              <w:rPr>
                <w:rFonts w:eastAsia="Calibri"/>
                <w:sz w:val="23"/>
                <w:szCs w:val="23"/>
              </w:rPr>
              <w:t xml:space="preserve"> Dependendo da gravidade da recusa e das circunstâncias envolvidas, a entidade que realizou a licitação pode buscar medidas legais para buscar reparação pelos danos sofridos, como perdas financeiras decorrentes da recusa em assinar o contrato.</w:t>
            </w:r>
          </w:p>
          <w:p w:rsidR="00017C41" w:rsidRPr="0054436D" w:rsidRDefault="00017C41" w:rsidP="00B6759D">
            <w:pPr>
              <w:pStyle w:val="PargrafodaLista"/>
              <w:numPr>
                <w:ilvl w:val="0"/>
                <w:numId w:val="15"/>
              </w:numPr>
              <w:tabs>
                <w:tab w:val="left" w:pos="709"/>
              </w:tabs>
              <w:spacing w:line="276" w:lineRule="auto"/>
              <w:ind w:left="357" w:hanging="357"/>
              <w:jc w:val="both"/>
              <w:rPr>
                <w:rFonts w:eastAsia="Calibri"/>
                <w:sz w:val="23"/>
                <w:szCs w:val="23"/>
              </w:rPr>
            </w:pPr>
            <w:r w:rsidRPr="0054436D">
              <w:rPr>
                <w:rStyle w:val="Forte"/>
                <w:b w:val="0"/>
                <w:sz w:val="23"/>
                <w:szCs w:val="23"/>
              </w:rPr>
              <w:t>Chamada da Segunda Colocada</w:t>
            </w:r>
            <w:r w:rsidRPr="0054436D">
              <w:rPr>
                <w:sz w:val="23"/>
                <w:szCs w:val="23"/>
              </w:rPr>
              <w:t>: Em alguns casos, a administração pode chamar a próxima colocada na licitação para assumir a posição da empresa que se recusou a assinar o contrato.</w:t>
            </w:r>
          </w:p>
        </w:tc>
      </w:tr>
    </w:tbl>
    <w:p w:rsidR="004D0FF5" w:rsidRPr="0054436D" w:rsidRDefault="004D0FF5" w:rsidP="00B6759D">
      <w:pPr>
        <w:tabs>
          <w:tab w:val="left" w:pos="709"/>
        </w:tabs>
        <w:spacing w:line="276" w:lineRule="auto"/>
        <w:rPr>
          <w:sz w:val="23"/>
          <w:szCs w:val="23"/>
        </w:rPr>
      </w:pPr>
    </w:p>
    <w:tbl>
      <w:tblPr>
        <w:tblW w:w="96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580"/>
        <w:gridCol w:w="7113"/>
      </w:tblGrid>
      <w:tr w:rsidR="004D0FF5" w:rsidRPr="0054436D" w:rsidTr="00D670E0">
        <w:trPr>
          <w:trHeight w:val="340"/>
          <w:jc w:val="center"/>
        </w:trPr>
        <w:tc>
          <w:tcPr>
            <w:tcW w:w="9693" w:type="dxa"/>
            <w:gridSpan w:val="2"/>
            <w:tcBorders>
              <w:top w:val="single" w:sz="4" w:space="0" w:color="000000"/>
              <w:left w:val="single" w:sz="4" w:space="0" w:color="000000"/>
              <w:bottom w:val="single" w:sz="4" w:space="0" w:color="000000"/>
              <w:right w:val="single" w:sz="4" w:space="0" w:color="000000"/>
            </w:tcBorders>
            <w:shd w:val="clear" w:color="auto" w:fill="E7E6E6" w:themeFill="background2"/>
            <w:vAlign w:val="center"/>
            <w:hideMark/>
          </w:tcPr>
          <w:p w:rsidR="004D0FF5" w:rsidRPr="0054436D" w:rsidRDefault="00AD7799" w:rsidP="00B6759D">
            <w:pPr>
              <w:tabs>
                <w:tab w:val="left" w:pos="709"/>
              </w:tabs>
              <w:spacing w:line="276" w:lineRule="auto"/>
              <w:jc w:val="center"/>
              <w:rPr>
                <w:b/>
                <w:i/>
                <w:sz w:val="23"/>
                <w:szCs w:val="23"/>
              </w:rPr>
            </w:pPr>
            <w:r w:rsidRPr="0054436D">
              <w:rPr>
                <w:b/>
                <w:sz w:val="23"/>
                <w:szCs w:val="23"/>
              </w:rPr>
              <w:t>Risco 5</w:t>
            </w:r>
            <w:r w:rsidR="004D0FF5" w:rsidRPr="0054436D">
              <w:rPr>
                <w:b/>
                <w:sz w:val="23"/>
                <w:szCs w:val="23"/>
              </w:rPr>
              <w:t xml:space="preserve"> - Incapacidade da empresa vencedora em executar o contrato</w:t>
            </w:r>
          </w:p>
        </w:tc>
      </w:tr>
      <w:tr w:rsidR="004D0FF5" w:rsidRPr="0054436D" w:rsidTr="004D0FF5">
        <w:trPr>
          <w:trHeight w:val="340"/>
          <w:jc w:val="center"/>
        </w:trPr>
        <w:tc>
          <w:tcPr>
            <w:tcW w:w="2580" w:type="dxa"/>
            <w:tcBorders>
              <w:top w:val="single" w:sz="4" w:space="0" w:color="000000"/>
              <w:left w:val="single" w:sz="4" w:space="0" w:color="000000"/>
              <w:bottom w:val="single" w:sz="4" w:space="0" w:color="000000"/>
              <w:right w:val="single" w:sz="4" w:space="0" w:color="000000"/>
            </w:tcBorders>
            <w:vAlign w:val="center"/>
            <w:hideMark/>
          </w:tcPr>
          <w:p w:rsidR="004D0FF5" w:rsidRPr="0054436D" w:rsidRDefault="004D0FF5" w:rsidP="00B6759D">
            <w:pPr>
              <w:tabs>
                <w:tab w:val="left" w:pos="709"/>
              </w:tabs>
              <w:spacing w:line="276" w:lineRule="auto"/>
              <w:jc w:val="right"/>
              <w:rPr>
                <w:rFonts w:eastAsia="Calibri"/>
                <w:b/>
                <w:i/>
                <w:sz w:val="23"/>
                <w:szCs w:val="23"/>
              </w:rPr>
            </w:pPr>
            <w:r w:rsidRPr="0054436D">
              <w:rPr>
                <w:sz w:val="23"/>
                <w:szCs w:val="23"/>
              </w:rPr>
              <w:t>Probabilidade:</w:t>
            </w:r>
          </w:p>
        </w:tc>
        <w:tc>
          <w:tcPr>
            <w:tcW w:w="7113" w:type="dxa"/>
            <w:tcBorders>
              <w:top w:val="single" w:sz="4" w:space="0" w:color="000000"/>
              <w:left w:val="single" w:sz="4" w:space="0" w:color="000000"/>
              <w:bottom w:val="single" w:sz="4" w:space="0" w:color="000000"/>
              <w:right w:val="single" w:sz="4" w:space="0" w:color="000000"/>
            </w:tcBorders>
            <w:vAlign w:val="center"/>
            <w:hideMark/>
          </w:tcPr>
          <w:p w:rsidR="004D0FF5" w:rsidRPr="0054436D" w:rsidRDefault="002B5CF0" w:rsidP="00B6759D">
            <w:pPr>
              <w:tabs>
                <w:tab w:val="left" w:pos="709"/>
              </w:tabs>
              <w:spacing w:line="276" w:lineRule="auto"/>
              <w:jc w:val="both"/>
              <w:rPr>
                <w:rFonts w:eastAsia="Calibri"/>
                <w:b/>
                <w:i/>
                <w:sz w:val="23"/>
                <w:szCs w:val="23"/>
              </w:rPr>
            </w:pPr>
            <w:r w:rsidRPr="0054436D">
              <w:rPr>
                <w:sz w:val="23"/>
                <w:szCs w:val="23"/>
              </w:rPr>
              <w:t>Baix</w:t>
            </w:r>
            <w:r w:rsidR="00651D6B" w:rsidRPr="0054436D">
              <w:rPr>
                <w:sz w:val="23"/>
                <w:szCs w:val="23"/>
              </w:rPr>
              <w:t>a</w:t>
            </w:r>
          </w:p>
        </w:tc>
      </w:tr>
      <w:tr w:rsidR="004D0FF5" w:rsidRPr="0054436D" w:rsidTr="004D0FF5">
        <w:trPr>
          <w:trHeight w:val="340"/>
          <w:jc w:val="center"/>
        </w:trPr>
        <w:tc>
          <w:tcPr>
            <w:tcW w:w="2580" w:type="dxa"/>
            <w:tcBorders>
              <w:top w:val="single" w:sz="4" w:space="0" w:color="000000"/>
              <w:left w:val="single" w:sz="4" w:space="0" w:color="000000"/>
              <w:bottom w:val="single" w:sz="4" w:space="0" w:color="000000"/>
              <w:right w:val="single" w:sz="4" w:space="0" w:color="000000"/>
            </w:tcBorders>
            <w:vAlign w:val="center"/>
            <w:hideMark/>
          </w:tcPr>
          <w:p w:rsidR="004D0FF5" w:rsidRPr="0054436D" w:rsidRDefault="004D0FF5" w:rsidP="00B6759D">
            <w:pPr>
              <w:tabs>
                <w:tab w:val="left" w:pos="709"/>
              </w:tabs>
              <w:spacing w:line="276" w:lineRule="auto"/>
              <w:jc w:val="right"/>
              <w:rPr>
                <w:rFonts w:eastAsia="Calibri"/>
                <w:b/>
                <w:i/>
                <w:sz w:val="23"/>
                <w:szCs w:val="23"/>
              </w:rPr>
            </w:pPr>
            <w:r w:rsidRPr="0054436D">
              <w:rPr>
                <w:sz w:val="23"/>
                <w:szCs w:val="23"/>
              </w:rPr>
              <w:t>Impacto:</w:t>
            </w:r>
          </w:p>
        </w:tc>
        <w:tc>
          <w:tcPr>
            <w:tcW w:w="7113" w:type="dxa"/>
            <w:tcBorders>
              <w:top w:val="single" w:sz="4" w:space="0" w:color="000000"/>
              <w:left w:val="single" w:sz="4" w:space="0" w:color="000000"/>
              <w:bottom w:val="single" w:sz="4" w:space="0" w:color="000000"/>
              <w:right w:val="single" w:sz="4" w:space="0" w:color="000000"/>
            </w:tcBorders>
            <w:vAlign w:val="center"/>
            <w:hideMark/>
          </w:tcPr>
          <w:p w:rsidR="004D0FF5" w:rsidRPr="0054436D" w:rsidRDefault="004D0FF5" w:rsidP="00B6759D">
            <w:pPr>
              <w:tabs>
                <w:tab w:val="left" w:pos="709"/>
              </w:tabs>
              <w:spacing w:line="276" w:lineRule="auto"/>
              <w:jc w:val="both"/>
              <w:rPr>
                <w:rFonts w:eastAsia="Calibri"/>
                <w:b/>
                <w:i/>
                <w:sz w:val="23"/>
                <w:szCs w:val="23"/>
              </w:rPr>
            </w:pPr>
            <w:r w:rsidRPr="0054436D">
              <w:rPr>
                <w:sz w:val="23"/>
                <w:szCs w:val="23"/>
              </w:rPr>
              <w:t>Alto</w:t>
            </w:r>
          </w:p>
        </w:tc>
      </w:tr>
      <w:tr w:rsidR="004D0FF5" w:rsidRPr="0054436D" w:rsidTr="004D0FF5">
        <w:trPr>
          <w:trHeight w:val="340"/>
          <w:jc w:val="center"/>
        </w:trPr>
        <w:tc>
          <w:tcPr>
            <w:tcW w:w="2580" w:type="dxa"/>
            <w:tcBorders>
              <w:top w:val="single" w:sz="4" w:space="0" w:color="000000"/>
              <w:left w:val="single" w:sz="4" w:space="0" w:color="000000"/>
              <w:bottom w:val="single" w:sz="4" w:space="0" w:color="000000"/>
              <w:right w:val="single" w:sz="4" w:space="0" w:color="000000"/>
            </w:tcBorders>
            <w:vAlign w:val="center"/>
            <w:hideMark/>
          </w:tcPr>
          <w:p w:rsidR="004D0FF5" w:rsidRPr="0054436D" w:rsidRDefault="004D0FF5" w:rsidP="00B6759D">
            <w:pPr>
              <w:tabs>
                <w:tab w:val="left" w:pos="709"/>
              </w:tabs>
              <w:spacing w:line="276" w:lineRule="auto"/>
              <w:jc w:val="right"/>
              <w:rPr>
                <w:rFonts w:eastAsia="Calibri"/>
                <w:b/>
                <w:i/>
                <w:sz w:val="23"/>
                <w:szCs w:val="23"/>
              </w:rPr>
            </w:pPr>
            <w:r w:rsidRPr="0054436D">
              <w:rPr>
                <w:sz w:val="23"/>
                <w:szCs w:val="23"/>
              </w:rPr>
              <w:t>Dano:</w:t>
            </w:r>
          </w:p>
        </w:tc>
        <w:tc>
          <w:tcPr>
            <w:tcW w:w="7113" w:type="dxa"/>
            <w:tcBorders>
              <w:top w:val="single" w:sz="4" w:space="0" w:color="000000"/>
              <w:left w:val="single" w:sz="4" w:space="0" w:color="000000"/>
              <w:bottom w:val="single" w:sz="4" w:space="0" w:color="000000"/>
              <w:right w:val="single" w:sz="4" w:space="0" w:color="000000"/>
            </w:tcBorders>
            <w:vAlign w:val="center"/>
            <w:hideMark/>
          </w:tcPr>
          <w:p w:rsidR="008738E7" w:rsidRPr="0054436D" w:rsidRDefault="008738E7" w:rsidP="00B6759D">
            <w:pPr>
              <w:pStyle w:val="PargrafodaLista"/>
              <w:numPr>
                <w:ilvl w:val="0"/>
                <w:numId w:val="16"/>
              </w:numPr>
              <w:tabs>
                <w:tab w:val="left" w:pos="709"/>
              </w:tabs>
              <w:spacing w:line="276" w:lineRule="auto"/>
              <w:ind w:left="357" w:hanging="357"/>
              <w:jc w:val="both"/>
              <w:rPr>
                <w:sz w:val="23"/>
                <w:szCs w:val="23"/>
              </w:rPr>
            </w:pPr>
            <w:r w:rsidRPr="0054436D">
              <w:rPr>
                <w:bCs/>
                <w:sz w:val="23"/>
                <w:szCs w:val="23"/>
              </w:rPr>
              <w:t>Atrasos na execução do projeto:</w:t>
            </w:r>
            <w:r w:rsidRPr="0054436D">
              <w:rPr>
                <w:sz w:val="23"/>
                <w:szCs w:val="23"/>
              </w:rPr>
              <w:t xml:space="preserve"> Se a empresa não consegue cumprir os prazos estabelecidos no contrato, isso pode resultar em atrasos significativos na entrega do serviço ou produto contratado, afetando os cronogramas planejados</w:t>
            </w:r>
            <w:r w:rsidR="002F3E29" w:rsidRPr="0054436D">
              <w:rPr>
                <w:sz w:val="23"/>
                <w:szCs w:val="23"/>
              </w:rPr>
              <w:t>;</w:t>
            </w:r>
          </w:p>
          <w:p w:rsidR="002F3E29" w:rsidRPr="0054436D" w:rsidRDefault="002F3E29" w:rsidP="00B6759D">
            <w:pPr>
              <w:pStyle w:val="PargrafodaLista"/>
              <w:numPr>
                <w:ilvl w:val="0"/>
                <w:numId w:val="16"/>
              </w:numPr>
              <w:tabs>
                <w:tab w:val="left" w:pos="709"/>
              </w:tabs>
              <w:spacing w:line="276" w:lineRule="auto"/>
              <w:ind w:left="357" w:hanging="357"/>
              <w:jc w:val="both"/>
              <w:rPr>
                <w:sz w:val="23"/>
                <w:szCs w:val="23"/>
              </w:rPr>
            </w:pPr>
            <w:r w:rsidRPr="0054436D">
              <w:rPr>
                <w:bCs/>
                <w:sz w:val="23"/>
                <w:szCs w:val="23"/>
              </w:rPr>
              <w:t>Prejuízos financeiros:</w:t>
            </w:r>
            <w:r w:rsidRPr="0054436D">
              <w:rPr>
                <w:sz w:val="23"/>
                <w:szCs w:val="23"/>
              </w:rPr>
              <w:t xml:space="preserve"> Os custos adicionais para corrigir os problemas causados pela empresa incapaz de executar o contrato podem ser significativos. Isso inclui custos de retrabalho, multas contratuais e até mesmo a necessidade de realizar uma nova licitação.</w:t>
            </w:r>
          </w:p>
        </w:tc>
      </w:tr>
      <w:tr w:rsidR="004D0FF5" w:rsidRPr="0054436D" w:rsidTr="004D0FF5">
        <w:trPr>
          <w:trHeight w:val="340"/>
          <w:jc w:val="center"/>
        </w:trPr>
        <w:tc>
          <w:tcPr>
            <w:tcW w:w="2580" w:type="dxa"/>
            <w:tcBorders>
              <w:top w:val="single" w:sz="4" w:space="0" w:color="000000"/>
              <w:left w:val="single" w:sz="4" w:space="0" w:color="000000"/>
              <w:bottom w:val="single" w:sz="4" w:space="0" w:color="000000"/>
              <w:right w:val="single" w:sz="4" w:space="0" w:color="000000"/>
            </w:tcBorders>
            <w:vAlign w:val="center"/>
            <w:hideMark/>
          </w:tcPr>
          <w:p w:rsidR="004D0FF5" w:rsidRPr="0054436D" w:rsidRDefault="004D0FF5" w:rsidP="00B6759D">
            <w:pPr>
              <w:tabs>
                <w:tab w:val="left" w:pos="709"/>
              </w:tabs>
              <w:spacing w:line="276" w:lineRule="auto"/>
              <w:jc w:val="right"/>
              <w:rPr>
                <w:rFonts w:eastAsia="Calibri"/>
                <w:b/>
                <w:i/>
                <w:sz w:val="23"/>
                <w:szCs w:val="23"/>
              </w:rPr>
            </w:pPr>
            <w:r w:rsidRPr="0054436D">
              <w:rPr>
                <w:sz w:val="23"/>
                <w:szCs w:val="23"/>
              </w:rPr>
              <w:t xml:space="preserve">Ação preventiva: </w:t>
            </w:r>
          </w:p>
        </w:tc>
        <w:tc>
          <w:tcPr>
            <w:tcW w:w="7113" w:type="dxa"/>
            <w:tcBorders>
              <w:top w:val="single" w:sz="4" w:space="0" w:color="000000"/>
              <w:left w:val="single" w:sz="4" w:space="0" w:color="000000"/>
              <w:bottom w:val="single" w:sz="4" w:space="0" w:color="000000"/>
              <w:right w:val="single" w:sz="4" w:space="0" w:color="000000"/>
            </w:tcBorders>
            <w:vAlign w:val="center"/>
            <w:hideMark/>
          </w:tcPr>
          <w:p w:rsidR="004D0FF5" w:rsidRPr="0054436D" w:rsidRDefault="002F3E29" w:rsidP="00B6759D">
            <w:pPr>
              <w:pStyle w:val="PargrafodaLista"/>
              <w:numPr>
                <w:ilvl w:val="0"/>
                <w:numId w:val="16"/>
              </w:numPr>
              <w:tabs>
                <w:tab w:val="left" w:pos="709"/>
              </w:tabs>
              <w:spacing w:line="276" w:lineRule="auto"/>
              <w:ind w:left="357" w:hanging="357"/>
              <w:jc w:val="both"/>
              <w:rPr>
                <w:sz w:val="23"/>
                <w:szCs w:val="23"/>
              </w:rPr>
            </w:pPr>
            <w:r w:rsidRPr="0054436D">
              <w:rPr>
                <w:bCs/>
                <w:sz w:val="23"/>
                <w:szCs w:val="23"/>
              </w:rPr>
              <w:t>Análise rigorosa durante a fase de habilitação:</w:t>
            </w:r>
            <w:r w:rsidRPr="0054436D">
              <w:rPr>
                <w:sz w:val="23"/>
                <w:szCs w:val="23"/>
              </w:rPr>
              <w:t xml:space="preserve"> Durante o processo de licitação, realizar uma análise detalhada da capacidade técnica, financeira e operacional dos concorrentes. Isso pode envolver a verificação de experiências anteriores, capacidade financeira com base em demonstrações contábeis atualizadas, e capacidade operacional com base em recursos humanos e infraestrutura disponível;</w:t>
            </w:r>
          </w:p>
          <w:p w:rsidR="002F3E29" w:rsidRPr="0054436D" w:rsidRDefault="002F3E29" w:rsidP="00B6759D">
            <w:pPr>
              <w:pStyle w:val="PargrafodaLista"/>
              <w:numPr>
                <w:ilvl w:val="0"/>
                <w:numId w:val="16"/>
              </w:numPr>
              <w:tabs>
                <w:tab w:val="left" w:pos="709"/>
              </w:tabs>
              <w:spacing w:line="276" w:lineRule="auto"/>
              <w:ind w:left="357" w:hanging="357"/>
              <w:jc w:val="both"/>
              <w:rPr>
                <w:rFonts w:eastAsia="Calibri"/>
                <w:sz w:val="23"/>
                <w:szCs w:val="23"/>
              </w:rPr>
            </w:pPr>
            <w:r w:rsidRPr="0054436D">
              <w:rPr>
                <w:rFonts w:eastAsia="Calibri"/>
                <w:bCs/>
                <w:sz w:val="23"/>
                <w:szCs w:val="23"/>
              </w:rPr>
              <w:t>Exigência de garantias ou cauções:</w:t>
            </w:r>
            <w:r w:rsidRPr="0054436D">
              <w:rPr>
                <w:rFonts w:eastAsia="Calibri"/>
                <w:sz w:val="23"/>
                <w:szCs w:val="23"/>
              </w:rPr>
              <w:t xml:space="preserve"> Em certos casos, pode ser prudente exigir que a empresa vencedora forneça garantias ou cauções que assegurem sua capacidade de cumprir com as obrigações contratuais. Isso pode incluir garantias bancárias, seguros ou outras formas de garantia financeira.</w:t>
            </w:r>
          </w:p>
          <w:p w:rsidR="002F3E29" w:rsidRPr="0054436D" w:rsidRDefault="002F3E29" w:rsidP="00B6759D">
            <w:pPr>
              <w:pStyle w:val="PargrafodaLista"/>
              <w:numPr>
                <w:ilvl w:val="0"/>
                <w:numId w:val="16"/>
              </w:numPr>
              <w:tabs>
                <w:tab w:val="left" w:pos="709"/>
              </w:tabs>
              <w:spacing w:line="276" w:lineRule="auto"/>
              <w:ind w:left="357" w:hanging="357"/>
              <w:jc w:val="both"/>
              <w:rPr>
                <w:rFonts w:eastAsia="Calibri"/>
                <w:sz w:val="23"/>
                <w:szCs w:val="23"/>
              </w:rPr>
            </w:pPr>
            <w:r w:rsidRPr="0054436D">
              <w:rPr>
                <w:rFonts w:eastAsia="Calibri"/>
                <w:bCs/>
                <w:sz w:val="23"/>
                <w:szCs w:val="23"/>
              </w:rPr>
              <w:t>Monitoramento contínuo durante a execução do contrato:</w:t>
            </w:r>
            <w:r w:rsidRPr="0054436D">
              <w:rPr>
                <w:rFonts w:eastAsia="Calibri"/>
                <w:sz w:val="23"/>
                <w:szCs w:val="23"/>
              </w:rPr>
              <w:t xml:space="preserve"> Após a adjudicação do contrato, é importante monitorar continuamente o </w:t>
            </w:r>
            <w:r w:rsidRPr="0054436D">
              <w:rPr>
                <w:rFonts w:eastAsia="Calibri"/>
                <w:sz w:val="23"/>
                <w:szCs w:val="23"/>
              </w:rPr>
              <w:lastRenderedPageBreak/>
              <w:t>desempenho da empresa contratada. Isso pode envolver relatórios periódicos, visitas de acompanhamento no local, e avaliação do cumprimento dos prazos e qualidade dos serviços prestados.</w:t>
            </w:r>
          </w:p>
          <w:p w:rsidR="002F3E29" w:rsidRPr="0054436D" w:rsidRDefault="002F3E29" w:rsidP="00B6759D">
            <w:pPr>
              <w:pStyle w:val="PargrafodaLista"/>
              <w:numPr>
                <w:ilvl w:val="0"/>
                <w:numId w:val="16"/>
              </w:numPr>
              <w:tabs>
                <w:tab w:val="left" w:pos="709"/>
              </w:tabs>
              <w:spacing w:line="276" w:lineRule="auto"/>
              <w:ind w:left="357" w:hanging="357"/>
              <w:jc w:val="both"/>
              <w:rPr>
                <w:rFonts w:eastAsia="Calibri"/>
                <w:sz w:val="23"/>
                <w:szCs w:val="23"/>
              </w:rPr>
            </w:pPr>
            <w:r w:rsidRPr="0054436D">
              <w:rPr>
                <w:rFonts w:eastAsia="Calibri"/>
                <w:bCs/>
                <w:sz w:val="23"/>
                <w:szCs w:val="23"/>
              </w:rPr>
              <w:t>Cláusulas contratuais robustas:</w:t>
            </w:r>
            <w:r w:rsidRPr="0054436D">
              <w:rPr>
                <w:rFonts w:eastAsia="Calibri"/>
                <w:sz w:val="23"/>
                <w:szCs w:val="23"/>
              </w:rPr>
              <w:t xml:space="preserve"> Incluir cláusulas contratuais que prevejam medidas claras em caso de descumprimento ou incapacidade da empresa contratada. Isso pode incluir penalidades por atrasos, rescisão contratual e procedimentos para substituição da empresa contratada.</w:t>
            </w:r>
          </w:p>
          <w:p w:rsidR="002F3E29" w:rsidRPr="0054436D" w:rsidRDefault="002F3E29" w:rsidP="00B6759D">
            <w:pPr>
              <w:pStyle w:val="PargrafodaLista"/>
              <w:numPr>
                <w:ilvl w:val="0"/>
                <w:numId w:val="16"/>
              </w:numPr>
              <w:tabs>
                <w:tab w:val="left" w:pos="709"/>
              </w:tabs>
              <w:spacing w:line="276" w:lineRule="auto"/>
              <w:ind w:left="357" w:hanging="357"/>
              <w:jc w:val="both"/>
              <w:rPr>
                <w:rFonts w:eastAsia="Calibri"/>
                <w:sz w:val="23"/>
                <w:szCs w:val="23"/>
              </w:rPr>
            </w:pPr>
            <w:r w:rsidRPr="0054436D">
              <w:rPr>
                <w:rFonts w:eastAsia="Calibri"/>
                <w:bCs/>
                <w:sz w:val="23"/>
                <w:szCs w:val="23"/>
              </w:rPr>
              <w:t>Notificações Formais:</w:t>
            </w:r>
            <w:r w:rsidRPr="0054436D">
              <w:rPr>
                <w:rFonts w:eastAsia="Calibri"/>
                <w:sz w:val="23"/>
                <w:szCs w:val="23"/>
              </w:rPr>
              <w:t xml:space="preserve"> Se a contratada não cumprir os prazos acordados ou indicar claramente que não pretende realizar as entregas ou fornecimentos, enviar notificações formais por escrito solicitando esclarecimentos e estabelecendo consequências claras caso não haja uma resposta satisfatória;</w:t>
            </w:r>
          </w:p>
          <w:p w:rsidR="002F3E29" w:rsidRPr="0054436D" w:rsidRDefault="002F3E29" w:rsidP="00B6759D">
            <w:pPr>
              <w:pStyle w:val="PargrafodaLista"/>
              <w:numPr>
                <w:ilvl w:val="0"/>
                <w:numId w:val="16"/>
              </w:numPr>
              <w:tabs>
                <w:tab w:val="left" w:pos="709"/>
              </w:tabs>
              <w:spacing w:line="276" w:lineRule="auto"/>
              <w:ind w:left="357" w:hanging="357"/>
              <w:jc w:val="both"/>
              <w:rPr>
                <w:rFonts w:eastAsia="Calibri"/>
                <w:sz w:val="23"/>
                <w:szCs w:val="23"/>
              </w:rPr>
            </w:pPr>
            <w:r w:rsidRPr="0054436D">
              <w:rPr>
                <w:rStyle w:val="Forte"/>
                <w:b w:val="0"/>
                <w:sz w:val="23"/>
                <w:szCs w:val="23"/>
              </w:rPr>
              <w:t>Penalidades Contratuais:</w:t>
            </w:r>
            <w:r w:rsidRPr="0054436D">
              <w:rPr>
                <w:sz w:val="23"/>
                <w:szCs w:val="23"/>
              </w:rPr>
              <w:t xml:space="preserve"> Estabelecer cláusulas que especificam penalidades monetárias por atraso por não cumprimento dos termos acordados. Essas penalidades são geralmente estipuladas como uma porcentagem do valor total do contrato ou de um valor fixo por dia de atraso.</w:t>
            </w:r>
          </w:p>
        </w:tc>
      </w:tr>
      <w:tr w:rsidR="004D0FF5" w:rsidRPr="0054436D" w:rsidTr="004D0FF5">
        <w:trPr>
          <w:trHeight w:val="340"/>
          <w:jc w:val="center"/>
        </w:trPr>
        <w:tc>
          <w:tcPr>
            <w:tcW w:w="2580" w:type="dxa"/>
            <w:tcBorders>
              <w:top w:val="single" w:sz="4" w:space="0" w:color="000000"/>
              <w:left w:val="single" w:sz="4" w:space="0" w:color="000000"/>
              <w:bottom w:val="single" w:sz="4" w:space="0" w:color="000000"/>
              <w:right w:val="single" w:sz="4" w:space="0" w:color="000000"/>
            </w:tcBorders>
            <w:vAlign w:val="center"/>
            <w:hideMark/>
          </w:tcPr>
          <w:p w:rsidR="004D0FF5" w:rsidRPr="0054436D" w:rsidRDefault="004D0FF5" w:rsidP="00B6759D">
            <w:pPr>
              <w:tabs>
                <w:tab w:val="left" w:pos="709"/>
              </w:tabs>
              <w:spacing w:line="276" w:lineRule="auto"/>
              <w:jc w:val="right"/>
              <w:rPr>
                <w:rFonts w:eastAsia="Calibri"/>
                <w:b/>
                <w:i/>
                <w:sz w:val="23"/>
                <w:szCs w:val="23"/>
              </w:rPr>
            </w:pPr>
            <w:r w:rsidRPr="0054436D">
              <w:rPr>
                <w:sz w:val="23"/>
                <w:szCs w:val="23"/>
              </w:rPr>
              <w:lastRenderedPageBreak/>
              <w:t>Ação de contingência:</w:t>
            </w:r>
          </w:p>
        </w:tc>
        <w:tc>
          <w:tcPr>
            <w:tcW w:w="7113" w:type="dxa"/>
            <w:tcBorders>
              <w:top w:val="single" w:sz="4" w:space="0" w:color="000000"/>
              <w:left w:val="single" w:sz="4" w:space="0" w:color="000000"/>
              <w:bottom w:val="single" w:sz="4" w:space="0" w:color="000000"/>
              <w:right w:val="single" w:sz="4" w:space="0" w:color="000000"/>
            </w:tcBorders>
            <w:vAlign w:val="center"/>
            <w:hideMark/>
          </w:tcPr>
          <w:p w:rsidR="004D0FF5" w:rsidRPr="0054436D" w:rsidRDefault="002B5CF0" w:rsidP="00B6759D">
            <w:pPr>
              <w:pStyle w:val="PargrafodaLista"/>
              <w:numPr>
                <w:ilvl w:val="0"/>
                <w:numId w:val="16"/>
              </w:numPr>
              <w:tabs>
                <w:tab w:val="left" w:pos="709"/>
              </w:tabs>
              <w:spacing w:line="276" w:lineRule="auto"/>
              <w:ind w:left="357" w:hanging="357"/>
              <w:jc w:val="both"/>
              <w:rPr>
                <w:rFonts w:eastAsia="Calibri"/>
                <w:sz w:val="23"/>
                <w:szCs w:val="23"/>
              </w:rPr>
            </w:pPr>
            <w:r w:rsidRPr="0054436D">
              <w:rPr>
                <w:rFonts w:eastAsia="Calibri"/>
                <w:bCs/>
                <w:sz w:val="23"/>
                <w:szCs w:val="23"/>
              </w:rPr>
              <w:t>Revisão imediata da situação:</w:t>
            </w:r>
            <w:r w:rsidRPr="0054436D">
              <w:rPr>
                <w:rFonts w:eastAsia="Calibri"/>
                <w:sz w:val="23"/>
                <w:szCs w:val="23"/>
              </w:rPr>
              <w:t xml:space="preserve"> Assim que surgirem indícios de que a empresa vencedora não conseguirá cumprir suas obrigações contratuais, é fundamental realizar uma revisão detalhada da situação. Isso pode envolver uma análise das razões para a incapacidade e a avaliação dos impactos potenciais no projeto;</w:t>
            </w:r>
          </w:p>
          <w:p w:rsidR="002B5CF0" w:rsidRPr="0054436D" w:rsidRDefault="002B5CF0" w:rsidP="00B6759D">
            <w:pPr>
              <w:pStyle w:val="PargrafodaLista"/>
              <w:numPr>
                <w:ilvl w:val="0"/>
                <w:numId w:val="16"/>
              </w:numPr>
              <w:tabs>
                <w:tab w:val="left" w:pos="709"/>
              </w:tabs>
              <w:spacing w:line="276" w:lineRule="auto"/>
              <w:ind w:left="357" w:hanging="357"/>
              <w:jc w:val="both"/>
              <w:rPr>
                <w:rFonts w:eastAsia="Calibri"/>
                <w:sz w:val="23"/>
                <w:szCs w:val="23"/>
              </w:rPr>
            </w:pPr>
            <w:r w:rsidRPr="0054436D">
              <w:rPr>
                <w:rFonts w:eastAsia="Calibri"/>
                <w:bCs/>
                <w:sz w:val="23"/>
                <w:szCs w:val="23"/>
              </w:rPr>
              <w:t>Ativação de garantias ou cauções:</w:t>
            </w:r>
            <w:r w:rsidRPr="0054436D">
              <w:rPr>
                <w:rFonts w:eastAsia="Calibri"/>
                <w:sz w:val="23"/>
                <w:szCs w:val="23"/>
              </w:rPr>
              <w:t xml:space="preserve"> Se houver garantias ou cauções previstas no contrato, considerar a ativação desses mecanismos para mitigar os prejuízos financeiros decorrentes da incapacidade da empresa contratada;</w:t>
            </w:r>
          </w:p>
          <w:p w:rsidR="002B5CF0" w:rsidRPr="0054436D" w:rsidRDefault="002B5CF0" w:rsidP="00B6759D">
            <w:pPr>
              <w:pStyle w:val="PargrafodaLista"/>
              <w:numPr>
                <w:ilvl w:val="0"/>
                <w:numId w:val="16"/>
              </w:numPr>
              <w:tabs>
                <w:tab w:val="left" w:pos="709"/>
              </w:tabs>
              <w:spacing w:line="276" w:lineRule="auto"/>
              <w:ind w:left="357" w:hanging="357"/>
              <w:jc w:val="both"/>
              <w:rPr>
                <w:rFonts w:eastAsia="Calibri"/>
                <w:sz w:val="23"/>
                <w:szCs w:val="23"/>
              </w:rPr>
            </w:pPr>
            <w:r w:rsidRPr="0054436D">
              <w:rPr>
                <w:rFonts w:eastAsia="Calibri"/>
                <w:bCs/>
                <w:sz w:val="23"/>
                <w:szCs w:val="23"/>
              </w:rPr>
              <w:t>Procedimentos legais:</w:t>
            </w:r>
            <w:r w:rsidRPr="0054436D">
              <w:rPr>
                <w:rFonts w:eastAsia="Calibri"/>
                <w:sz w:val="23"/>
                <w:szCs w:val="23"/>
              </w:rPr>
              <w:t xml:space="preserve"> Consultar a equipe jurídica para entender os direitos e responsabilidades contratuais envolvidos. Isso pode incluir a aplicação de penalidades contratuais, a rescisão do contrato ou a busca por medidas judiciais caso necessário;</w:t>
            </w:r>
          </w:p>
          <w:p w:rsidR="002B5CF0" w:rsidRPr="0054436D" w:rsidRDefault="002B5CF0" w:rsidP="00B6759D">
            <w:pPr>
              <w:pStyle w:val="PargrafodaLista"/>
              <w:numPr>
                <w:ilvl w:val="0"/>
                <w:numId w:val="16"/>
              </w:numPr>
              <w:tabs>
                <w:tab w:val="left" w:pos="709"/>
              </w:tabs>
              <w:spacing w:line="276" w:lineRule="auto"/>
              <w:ind w:left="357" w:hanging="357"/>
              <w:jc w:val="both"/>
              <w:rPr>
                <w:rFonts w:eastAsia="Calibri"/>
                <w:sz w:val="23"/>
                <w:szCs w:val="23"/>
              </w:rPr>
            </w:pPr>
            <w:r w:rsidRPr="0054436D">
              <w:rPr>
                <w:rFonts w:eastAsia="Calibri"/>
                <w:sz w:val="23"/>
                <w:szCs w:val="23"/>
              </w:rPr>
              <w:t xml:space="preserve">Rescisão de contrato: </w:t>
            </w:r>
            <w:r w:rsidR="00CC76BC" w:rsidRPr="0054436D">
              <w:rPr>
                <w:rFonts w:eastAsia="Calibri"/>
                <w:sz w:val="23"/>
                <w:szCs w:val="23"/>
              </w:rPr>
              <w:t xml:space="preserve">É </w:t>
            </w:r>
            <w:r w:rsidRPr="0054436D">
              <w:rPr>
                <w:rFonts w:eastAsia="Calibri"/>
                <w:sz w:val="23"/>
                <w:szCs w:val="23"/>
              </w:rPr>
              <w:t>uma medida drástica, mas às vezes necessária, quando uma empresa vencedora de licitação não consegue cumprir com suas obrigações contratuais;</w:t>
            </w:r>
          </w:p>
          <w:p w:rsidR="002B5CF0" w:rsidRPr="0054436D" w:rsidRDefault="002B5CF0" w:rsidP="00B6759D">
            <w:pPr>
              <w:pStyle w:val="PargrafodaLista"/>
              <w:numPr>
                <w:ilvl w:val="0"/>
                <w:numId w:val="16"/>
              </w:numPr>
              <w:tabs>
                <w:tab w:val="left" w:pos="709"/>
              </w:tabs>
              <w:spacing w:line="276" w:lineRule="auto"/>
              <w:ind w:left="357" w:hanging="357"/>
              <w:jc w:val="both"/>
              <w:rPr>
                <w:rFonts w:eastAsia="Calibri"/>
                <w:sz w:val="23"/>
                <w:szCs w:val="23"/>
              </w:rPr>
            </w:pPr>
            <w:r w:rsidRPr="0054436D">
              <w:rPr>
                <w:rFonts w:eastAsia="Calibri"/>
                <w:bCs/>
                <w:sz w:val="23"/>
                <w:szCs w:val="23"/>
              </w:rPr>
              <w:t>Chamada da Segunda Colocada</w:t>
            </w:r>
            <w:r w:rsidRPr="0054436D">
              <w:rPr>
                <w:rFonts w:eastAsia="Calibri"/>
                <w:sz w:val="23"/>
                <w:szCs w:val="23"/>
              </w:rPr>
              <w:t>: Em alguns casos, a administração pode chamar a próxima colocada na licitação para assumir a posição da empresa que se recusou a assinar o contrato.</w:t>
            </w:r>
          </w:p>
        </w:tc>
      </w:tr>
    </w:tbl>
    <w:p w:rsidR="004D0FF5" w:rsidRPr="0054436D" w:rsidRDefault="004D0FF5" w:rsidP="00B6759D">
      <w:pPr>
        <w:tabs>
          <w:tab w:val="left" w:pos="709"/>
        </w:tabs>
        <w:spacing w:line="276" w:lineRule="auto"/>
        <w:rPr>
          <w:sz w:val="23"/>
          <w:szCs w:val="23"/>
        </w:rPr>
      </w:pPr>
    </w:p>
    <w:tbl>
      <w:tblPr>
        <w:tblW w:w="96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580"/>
        <w:gridCol w:w="7113"/>
      </w:tblGrid>
      <w:tr w:rsidR="004D0FF5" w:rsidRPr="0054436D" w:rsidTr="00D670E0">
        <w:trPr>
          <w:trHeight w:val="340"/>
          <w:jc w:val="center"/>
        </w:trPr>
        <w:tc>
          <w:tcPr>
            <w:tcW w:w="9693" w:type="dxa"/>
            <w:gridSpan w:val="2"/>
            <w:tcBorders>
              <w:top w:val="single" w:sz="4" w:space="0" w:color="000000"/>
              <w:left w:val="single" w:sz="4" w:space="0" w:color="000000"/>
              <w:bottom w:val="single" w:sz="4" w:space="0" w:color="000000"/>
              <w:right w:val="single" w:sz="4" w:space="0" w:color="000000"/>
            </w:tcBorders>
            <w:shd w:val="clear" w:color="auto" w:fill="E7E6E6" w:themeFill="background2"/>
            <w:vAlign w:val="center"/>
            <w:hideMark/>
          </w:tcPr>
          <w:p w:rsidR="004D0FF5" w:rsidRPr="0054436D" w:rsidRDefault="00AD7799" w:rsidP="00B6759D">
            <w:pPr>
              <w:tabs>
                <w:tab w:val="left" w:pos="709"/>
              </w:tabs>
              <w:spacing w:line="276" w:lineRule="auto"/>
              <w:jc w:val="center"/>
              <w:rPr>
                <w:rFonts w:eastAsia="Calibri"/>
                <w:b/>
                <w:i/>
                <w:sz w:val="23"/>
                <w:szCs w:val="23"/>
              </w:rPr>
            </w:pPr>
            <w:r w:rsidRPr="0054436D">
              <w:rPr>
                <w:b/>
                <w:sz w:val="23"/>
                <w:szCs w:val="23"/>
              </w:rPr>
              <w:t xml:space="preserve">Risco </w:t>
            </w:r>
            <w:r w:rsidR="002F3E29" w:rsidRPr="0054436D">
              <w:rPr>
                <w:b/>
                <w:sz w:val="23"/>
                <w:szCs w:val="23"/>
              </w:rPr>
              <w:t>6</w:t>
            </w:r>
            <w:r w:rsidR="004D0FF5" w:rsidRPr="0054436D">
              <w:rPr>
                <w:b/>
                <w:sz w:val="23"/>
                <w:szCs w:val="23"/>
              </w:rPr>
              <w:t xml:space="preserve"> - Prestação de serviços</w:t>
            </w:r>
            <w:r w:rsidR="00C00662" w:rsidRPr="0054436D">
              <w:rPr>
                <w:b/>
                <w:sz w:val="23"/>
                <w:szCs w:val="23"/>
              </w:rPr>
              <w:t xml:space="preserve"> ou produtos</w:t>
            </w:r>
            <w:r w:rsidR="004D0FF5" w:rsidRPr="0054436D">
              <w:rPr>
                <w:b/>
                <w:sz w:val="23"/>
                <w:szCs w:val="23"/>
              </w:rPr>
              <w:t xml:space="preserve"> de baixa qualidade</w:t>
            </w:r>
          </w:p>
        </w:tc>
      </w:tr>
      <w:tr w:rsidR="004D0FF5" w:rsidRPr="0054436D" w:rsidTr="004D0FF5">
        <w:trPr>
          <w:trHeight w:val="340"/>
          <w:jc w:val="center"/>
        </w:trPr>
        <w:tc>
          <w:tcPr>
            <w:tcW w:w="2580" w:type="dxa"/>
            <w:tcBorders>
              <w:top w:val="single" w:sz="4" w:space="0" w:color="000000"/>
              <w:left w:val="single" w:sz="4" w:space="0" w:color="000000"/>
              <w:bottom w:val="single" w:sz="4" w:space="0" w:color="000000"/>
              <w:right w:val="single" w:sz="4" w:space="0" w:color="000000"/>
            </w:tcBorders>
            <w:vAlign w:val="center"/>
            <w:hideMark/>
          </w:tcPr>
          <w:p w:rsidR="004D0FF5" w:rsidRPr="0054436D" w:rsidRDefault="004D0FF5" w:rsidP="00B6759D">
            <w:pPr>
              <w:tabs>
                <w:tab w:val="left" w:pos="709"/>
              </w:tabs>
              <w:spacing w:line="276" w:lineRule="auto"/>
              <w:jc w:val="right"/>
              <w:rPr>
                <w:rFonts w:eastAsia="Calibri"/>
                <w:b/>
                <w:i/>
                <w:sz w:val="23"/>
                <w:szCs w:val="23"/>
              </w:rPr>
            </w:pPr>
            <w:r w:rsidRPr="0054436D">
              <w:rPr>
                <w:sz w:val="23"/>
                <w:szCs w:val="23"/>
              </w:rPr>
              <w:t>Probabilidade:</w:t>
            </w:r>
          </w:p>
        </w:tc>
        <w:tc>
          <w:tcPr>
            <w:tcW w:w="7113" w:type="dxa"/>
            <w:tcBorders>
              <w:top w:val="single" w:sz="4" w:space="0" w:color="000000"/>
              <w:left w:val="single" w:sz="4" w:space="0" w:color="000000"/>
              <w:bottom w:val="single" w:sz="4" w:space="0" w:color="000000"/>
              <w:right w:val="single" w:sz="4" w:space="0" w:color="000000"/>
            </w:tcBorders>
            <w:vAlign w:val="center"/>
            <w:hideMark/>
          </w:tcPr>
          <w:p w:rsidR="004D0FF5" w:rsidRPr="0054436D" w:rsidRDefault="004D0FF5" w:rsidP="00B6759D">
            <w:pPr>
              <w:tabs>
                <w:tab w:val="left" w:pos="709"/>
              </w:tabs>
              <w:spacing w:line="276" w:lineRule="auto"/>
              <w:jc w:val="both"/>
              <w:rPr>
                <w:rFonts w:eastAsia="Calibri"/>
                <w:i/>
                <w:sz w:val="23"/>
                <w:szCs w:val="23"/>
              </w:rPr>
            </w:pPr>
            <w:r w:rsidRPr="0054436D">
              <w:rPr>
                <w:rFonts w:eastAsia="Calibri"/>
                <w:sz w:val="23"/>
                <w:szCs w:val="23"/>
              </w:rPr>
              <w:t>Baix</w:t>
            </w:r>
            <w:r w:rsidR="00651D6B" w:rsidRPr="0054436D">
              <w:rPr>
                <w:rFonts w:eastAsia="Calibri"/>
                <w:sz w:val="23"/>
                <w:szCs w:val="23"/>
              </w:rPr>
              <w:t>a</w:t>
            </w:r>
          </w:p>
        </w:tc>
      </w:tr>
      <w:tr w:rsidR="004D0FF5" w:rsidRPr="0054436D" w:rsidTr="004D0FF5">
        <w:trPr>
          <w:trHeight w:val="340"/>
          <w:jc w:val="center"/>
        </w:trPr>
        <w:tc>
          <w:tcPr>
            <w:tcW w:w="2580" w:type="dxa"/>
            <w:tcBorders>
              <w:top w:val="single" w:sz="4" w:space="0" w:color="000000"/>
              <w:left w:val="single" w:sz="4" w:space="0" w:color="000000"/>
              <w:bottom w:val="single" w:sz="4" w:space="0" w:color="000000"/>
              <w:right w:val="single" w:sz="4" w:space="0" w:color="000000"/>
            </w:tcBorders>
            <w:vAlign w:val="center"/>
            <w:hideMark/>
          </w:tcPr>
          <w:p w:rsidR="004D0FF5" w:rsidRPr="0054436D" w:rsidRDefault="004D0FF5" w:rsidP="00B6759D">
            <w:pPr>
              <w:tabs>
                <w:tab w:val="left" w:pos="709"/>
              </w:tabs>
              <w:spacing w:line="276" w:lineRule="auto"/>
              <w:jc w:val="right"/>
              <w:rPr>
                <w:rFonts w:eastAsia="Calibri"/>
                <w:b/>
                <w:i/>
                <w:sz w:val="23"/>
                <w:szCs w:val="23"/>
              </w:rPr>
            </w:pPr>
            <w:r w:rsidRPr="0054436D">
              <w:rPr>
                <w:sz w:val="23"/>
                <w:szCs w:val="23"/>
              </w:rPr>
              <w:t>Impacto:</w:t>
            </w:r>
          </w:p>
        </w:tc>
        <w:tc>
          <w:tcPr>
            <w:tcW w:w="7113" w:type="dxa"/>
            <w:tcBorders>
              <w:top w:val="single" w:sz="4" w:space="0" w:color="000000"/>
              <w:left w:val="single" w:sz="4" w:space="0" w:color="000000"/>
              <w:bottom w:val="single" w:sz="4" w:space="0" w:color="000000"/>
              <w:right w:val="single" w:sz="4" w:space="0" w:color="000000"/>
            </w:tcBorders>
            <w:vAlign w:val="center"/>
            <w:hideMark/>
          </w:tcPr>
          <w:p w:rsidR="004D0FF5" w:rsidRPr="0054436D" w:rsidRDefault="004D0FF5" w:rsidP="00B6759D">
            <w:pPr>
              <w:tabs>
                <w:tab w:val="left" w:pos="709"/>
              </w:tabs>
              <w:spacing w:line="276" w:lineRule="auto"/>
              <w:jc w:val="both"/>
              <w:rPr>
                <w:rFonts w:eastAsia="Calibri"/>
                <w:i/>
                <w:sz w:val="23"/>
                <w:szCs w:val="23"/>
              </w:rPr>
            </w:pPr>
            <w:r w:rsidRPr="0054436D">
              <w:rPr>
                <w:rFonts w:eastAsia="Calibri"/>
                <w:sz w:val="23"/>
                <w:szCs w:val="23"/>
              </w:rPr>
              <w:t>Alto</w:t>
            </w:r>
          </w:p>
        </w:tc>
      </w:tr>
      <w:tr w:rsidR="004D0FF5" w:rsidRPr="0054436D" w:rsidTr="004D0FF5">
        <w:trPr>
          <w:trHeight w:val="340"/>
          <w:jc w:val="center"/>
        </w:trPr>
        <w:tc>
          <w:tcPr>
            <w:tcW w:w="2580" w:type="dxa"/>
            <w:tcBorders>
              <w:top w:val="single" w:sz="4" w:space="0" w:color="000000"/>
              <w:left w:val="single" w:sz="4" w:space="0" w:color="000000"/>
              <w:bottom w:val="single" w:sz="4" w:space="0" w:color="000000"/>
              <w:right w:val="single" w:sz="4" w:space="0" w:color="000000"/>
            </w:tcBorders>
            <w:vAlign w:val="center"/>
            <w:hideMark/>
          </w:tcPr>
          <w:p w:rsidR="004D0FF5" w:rsidRPr="0054436D" w:rsidRDefault="004D0FF5" w:rsidP="00B6759D">
            <w:pPr>
              <w:tabs>
                <w:tab w:val="left" w:pos="709"/>
              </w:tabs>
              <w:spacing w:line="276" w:lineRule="auto"/>
              <w:jc w:val="right"/>
              <w:rPr>
                <w:rFonts w:eastAsia="Calibri"/>
                <w:b/>
                <w:i/>
                <w:sz w:val="23"/>
                <w:szCs w:val="23"/>
              </w:rPr>
            </w:pPr>
            <w:r w:rsidRPr="0054436D">
              <w:rPr>
                <w:sz w:val="23"/>
                <w:szCs w:val="23"/>
              </w:rPr>
              <w:t>Dano:</w:t>
            </w:r>
          </w:p>
        </w:tc>
        <w:tc>
          <w:tcPr>
            <w:tcW w:w="7113" w:type="dxa"/>
            <w:tcBorders>
              <w:top w:val="single" w:sz="4" w:space="0" w:color="000000"/>
              <w:left w:val="single" w:sz="4" w:space="0" w:color="000000"/>
              <w:bottom w:val="single" w:sz="4" w:space="0" w:color="000000"/>
              <w:right w:val="single" w:sz="4" w:space="0" w:color="000000"/>
            </w:tcBorders>
            <w:vAlign w:val="center"/>
          </w:tcPr>
          <w:p w:rsidR="004D0FF5" w:rsidRPr="0054436D" w:rsidRDefault="00C00662" w:rsidP="00B6759D">
            <w:pPr>
              <w:pStyle w:val="PargrafodaLista"/>
              <w:numPr>
                <w:ilvl w:val="0"/>
                <w:numId w:val="17"/>
              </w:numPr>
              <w:tabs>
                <w:tab w:val="left" w:pos="709"/>
              </w:tabs>
              <w:spacing w:line="276" w:lineRule="auto"/>
              <w:ind w:left="357" w:hanging="357"/>
              <w:jc w:val="both"/>
              <w:rPr>
                <w:rFonts w:eastAsia="Calibri"/>
                <w:bCs/>
                <w:iCs/>
                <w:sz w:val="23"/>
                <w:szCs w:val="23"/>
              </w:rPr>
            </w:pPr>
            <w:r w:rsidRPr="0054436D">
              <w:rPr>
                <w:rFonts w:eastAsia="Calibri"/>
                <w:bCs/>
                <w:iCs/>
                <w:sz w:val="23"/>
                <w:szCs w:val="23"/>
              </w:rPr>
              <w:t xml:space="preserve">Danos financeiros: Custos adicionais incorridos para corrigir ou </w:t>
            </w:r>
            <w:r w:rsidRPr="0054436D">
              <w:rPr>
                <w:rFonts w:eastAsia="Calibri"/>
                <w:bCs/>
                <w:iCs/>
                <w:sz w:val="23"/>
                <w:szCs w:val="23"/>
              </w:rPr>
              <w:lastRenderedPageBreak/>
              <w:t>substituir os serviços ou produtos defeituosos;</w:t>
            </w:r>
          </w:p>
          <w:p w:rsidR="00C00662" w:rsidRPr="0054436D" w:rsidRDefault="00C00662" w:rsidP="00B6759D">
            <w:pPr>
              <w:pStyle w:val="PargrafodaLista"/>
              <w:numPr>
                <w:ilvl w:val="0"/>
                <w:numId w:val="17"/>
              </w:numPr>
              <w:tabs>
                <w:tab w:val="left" w:pos="709"/>
              </w:tabs>
              <w:spacing w:line="276" w:lineRule="auto"/>
              <w:ind w:left="357" w:hanging="357"/>
              <w:jc w:val="both"/>
              <w:rPr>
                <w:rFonts w:eastAsia="Calibri"/>
                <w:bCs/>
                <w:iCs/>
                <w:sz w:val="23"/>
                <w:szCs w:val="23"/>
              </w:rPr>
            </w:pPr>
            <w:r w:rsidRPr="0054436D">
              <w:rPr>
                <w:rFonts w:eastAsia="Calibri"/>
                <w:bCs/>
                <w:iCs/>
                <w:sz w:val="23"/>
                <w:szCs w:val="23"/>
              </w:rPr>
              <w:t>Perda de receita: Caso os produtos ou serviços defeituosos afetem negativamente a operação ou a capacidade de gerar receita;</w:t>
            </w:r>
          </w:p>
          <w:p w:rsidR="00C00662" w:rsidRPr="0054436D" w:rsidRDefault="00C00662" w:rsidP="00B6759D">
            <w:pPr>
              <w:pStyle w:val="PargrafodaLista"/>
              <w:numPr>
                <w:ilvl w:val="0"/>
                <w:numId w:val="17"/>
              </w:numPr>
              <w:tabs>
                <w:tab w:val="left" w:pos="709"/>
              </w:tabs>
              <w:spacing w:line="276" w:lineRule="auto"/>
              <w:ind w:left="357" w:hanging="357"/>
              <w:jc w:val="both"/>
              <w:rPr>
                <w:rFonts w:eastAsia="Calibri"/>
                <w:bCs/>
                <w:iCs/>
                <w:sz w:val="23"/>
                <w:szCs w:val="23"/>
              </w:rPr>
            </w:pPr>
            <w:r w:rsidRPr="0054436D">
              <w:rPr>
                <w:rFonts w:eastAsia="Calibri"/>
                <w:bCs/>
                <w:iCs/>
                <w:sz w:val="23"/>
                <w:szCs w:val="23"/>
              </w:rPr>
              <w:t>Danos operacionais: Interrupções ou atrasos nas operações devido aos problemas com os serviços ou produtos fornecidos.</w:t>
            </w:r>
          </w:p>
        </w:tc>
      </w:tr>
      <w:tr w:rsidR="004D0FF5" w:rsidRPr="0054436D" w:rsidTr="004D0FF5">
        <w:trPr>
          <w:trHeight w:val="340"/>
          <w:jc w:val="center"/>
        </w:trPr>
        <w:tc>
          <w:tcPr>
            <w:tcW w:w="2580" w:type="dxa"/>
            <w:tcBorders>
              <w:top w:val="single" w:sz="4" w:space="0" w:color="000000"/>
              <w:left w:val="single" w:sz="4" w:space="0" w:color="000000"/>
              <w:bottom w:val="single" w:sz="4" w:space="0" w:color="000000"/>
              <w:right w:val="single" w:sz="4" w:space="0" w:color="000000"/>
            </w:tcBorders>
            <w:vAlign w:val="center"/>
            <w:hideMark/>
          </w:tcPr>
          <w:p w:rsidR="004D0FF5" w:rsidRPr="0054436D" w:rsidRDefault="004D0FF5" w:rsidP="00B6759D">
            <w:pPr>
              <w:tabs>
                <w:tab w:val="left" w:pos="709"/>
              </w:tabs>
              <w:spacing w:line="276" w:lineRule="auto"/>
              <w:jc w:val="right"/>
              <w:rPr>
                <w:rFonts w:eastAsia="Calibri"/>
                <w:b/>
                <w:i/>
                <w:sz w:val="23"/>
                <w:szCs w:val="23"/>
              </w:rPr>
            </w:pPr>
            <w:r w:rsidRPr="0054436D">
              <w:rPr>
                <w:sz w:val="23"/>
                <w:szCs w:val="23"/>
              </w:rPr>
              <w:lastRenderedPageBreak/>
              <w:t>Ação preventiva:</w:t>
            </w:r>
          </w:p>
        </w:tc>
        <w:tc>
          <w:tcPr>
            <w:tcW w:w="7113" w:type="dxa"/>
            <w:tcBorders>
              <w:top w:val="single" w:sz="4" w:space="0" w:color="000000"/>
              <w:left w:val="single" w:sz="4" w:space="0" w:color="000000"/>
              <w:bottom w:val="single" w:sz="4" w:space="0" w:color="000000"/>
              <w:right w:val="single" w:sz="4" w:space="0" w:color="000000"/>
            </w:tcBorders>
            <w:vAlign w:val="center"/>
            <w:hideMark/>
          </w:tcPr>
          <w:p w:rsidR="00C00662" w:rsidRPr="0054436D" w:rsidRDefault="00C00662" w:rsidP="00B6759D">
            <w:pPr>
              <w:pStyle w:val="PargrafodaLista"/>
              <w:numPr>
                <w:ilvl w:val="0"/>
                <w:numId w:val="17"/>
              </w:numPr>
              <w:tabs>
                <w:tab w:val="left" w:pos="709"/>
              </w:tabs>
              <w:spacing w:line="276" w:lineRule="auto"/>
              <w:ind w:left="357" w:hanging="357"/>
              <w:jc w:val="both"/>
              <w:rPr>
                <w:bCs/>
                <w:sz w:val="23"/>
                <w:szCs w:val="23"/>
              </w:rPr>
            </w:pPr>
            <w:r w:rsidRPr="0054436D">
              <w:rPr>
                <w:bCs/>
                <w:sz w:val="23"/>
                <w:szCs w:val="23"/>
              </w:rPr>
              <w:t>Especificação clara de requisitos: Elabore especificações detalhadas e claras dos serviços ou produtos que serão contratados, incluindo padrões de qualidade, prazos de entrega, e critérios de aceitação.</w:t>
            </w:r>
          </w:p>
          <w:p w:rsidR="004D0FF5" w:rsidRPr="0054436D" w:rsidRDefault="00C00662" w:rsidP="00B6759D">
            <w:pPr>
              <w:pStyle w:val="PargrafodaLista"/>
              <w:numPr>
                <w:ilvl w:val="0"/>
                <w:numId w:val="17"/>
              </w:numPr>
              <w:tabs>
                <w:tab w:val="left" w:pos="709"/>
              </w:tabs>
              <w:spacing w:line="276" w:lineRule="auto"/>
              <w:ind w:left="357" w:hanging="357"/>
              <w:jc w:val="both"/>
              <w:rPr>
                <w:sz w:val="23"/>
                <w:szCs w:val="23"/>
              </w:rPr>
            </w:pPr>
            <w:r w:rsidRPr="0054436D">
              <w:rPr>
                <w:bCs/>
                <w:sz w:val="23"/>
                <w:szCs w:val="23"/>
              </w:rPr>
              <w:t>Acionar cláusulas contratuais</w:t>
            </w:r>
            <w:r w:rsidRPr="0054436D">
              <w:rPr>
                <w:sz w:val="23"/>
                <w:szCs w:val="23"/>
              </w:rPr>
              <w:t>: Verificar se o contrato de licitação possui cláusulas que abordam penalidades por falhas na qualidade dos serviços ou produtos. Essas cláusulas podem incluir multas, descontos nos pagamentos ou até mesmo rescisão do contrato, dependendo da gravidade das falhas.</w:t>
            </w:r>
          </w:p>
          <w:p w:rsidR="00C00662" w:rsidRPr="0054436D" w:rsidRDefault="00C00662" w:rsidP="00B6759D">
            <w:pPr>
              <w:pStyle w:val="PargrafodaLista"/>
              <w:numPr>
                <w:ilvl w:val="0"/>
                <w:numId w:val="17"/>
              </w:numPr>
              <w:tabs>
                <w:tab w:val="left" w:pos="709"/>
              </w:tabs>
              <w:spacing w:line="276" w:lineRule="auto"/>
              <w:ind w:left="357" w:hanging="357"/>
              <w:jc w:val="both"/>
              <w:rPr>
                <w:sz w:val="23"/>
                <w:szCs w:val="23"/>
              </w:rPr>
            </w:pPr>
            <w:r w:rsidRPr="0054436D">
              <w:rPr>
                <w:bCs/>
                <w:sz w:val="23"/>
                <w:szCs w:val="23"/>
              </w:rPr>
              <w:t>Comunicação eficaz</w:t>
            </w:r>
            <w:r w:rsidRPr="0054436D">
              <w:rPr>
                <w:sz w:val="23"/>
                <w:szCs w:val="23"/>
              </w:rPr>
              <w:t>: Mantenha uma comunicação aberta e regular com o fornecedor, abordando prontamente quaisquer problemas ou preocupações relacionados à qualidade dos serviços ou produtos entregues.</w:t>
            </w:r>
          </w:p>
          <w:p w:rsidR="00C00662" w:rsidRPr="0054436D" w:rsidRDefault="00CC76BC" w:rsidP="00B6759D">
            <w:pPr>
              <w:pStyle w:val="PargrafodaLista"/>
              <w:numPr>
                <w:ilvl w:val="0"/>
                <w:numId w:val="17"/>
              </w:numPr>
              <w:tabs>
                <w:tab w:val="left" w:pos="709"/>
              </w:tabs>
              <w:spacing w:line="276" w:lineRule="auto"/>
              <w:ind w:left="357" w:hanging="357"/>
              <w:jc w:val="both"/>
              <w:rPr>
                <w:sz w:val="23"/>
                <w:szCs w:val="23"/>
              </w:rPr>
            </w:pPr>
            <w:r w:rsidRPr="0054436D">
              <w:rPr>
                <w:bCs/>
                <w:sz w:val="23"/>
                <w:szCs w:val="23"/>
              </w:rPr>
              <w:t>Monitoramento Contínuo</w:t>
            </w:r>
            <w:r w:rsidRPr="0054436D">
              <w:rPr>
                <w:sz w:val="23"/>
                <w:szCs w:val="23"/>
              </w:rPr>
              <w:t>: Monitore continuamente a execução do contrato para detectar precocemente quaisquer sinais de problemas.</w:t>
            </w:r>
          </w:p>
          <w:p w:rsidR="00CC76BC" w:rsidRPr="0054436D" w:rsidRDefault="00CC76BC" w:rsidP="00B6759D">
            <w:pPr>
              <w:pStyle w:val="PargrafodaLista"/>
              <w:numPr>
                <w:ilvl w:val="0"/>
                <w:numId w:val="17"/>
              </w:numPr>
              <w:tabs>
                <w:tab w:val="left" w:pos="709"/>
              </w:tabs>
              <w:spacing w:line="276" w:lineRule="auto"/>
              <w:ind w:left="357" w:hanging="357"/>
              <w:jc w:val="both"/>
              <w:rPr>
                <w:sz w:val="23"/>
                <w:szCs w:val="23"/>
              </w:rPr>
            </w:pPr>
            <w:r w:rsidRPr="0054436D">
              <w:rPr>
                <w:rStyle w:val="Forte"/>
                <w:b w:val="0"/>
                <w:sz w:val="23"/>
                <w:szCs w:val="23"/>
              </w:rPr>
              <w:t>Avaliação de desempenho</w:t>
            </w:r>
            <w:r w:rsidRPr="0054436D">
              <w:rPr>
                <w:sz w:val="23"/>
                <w:szCs w:val="23"/>
              </w:rPr>
              <w:t>: Realizar avaliações periódicas do desempenho dos fornecedores com base nos critérios de qualidade e cumprimento contratual, incentivando a melhoria contínua.</w:t>
            </w:r>
          </w:p>
        </w:tc>
      </w:tr>
      <w:tr w:rsidR="004D0FF5" w:rsidRPr="0054436D" w:rsidTr="004D0FF5">
        <w:trPr>
          <w:trHeight w:val="340"/>
          <w:jc w:val="center"/>
        </w:trPr>
        <w:tc>
          <w:tcPr>
            <w:tcW w:w="2580" w:type="dxa"/>
            <w:tcBorders>
              <w:top w:val="single" w:sz="4" w:space="0" w:color="000000"/>
              <w:left w:val="single" w:sz="4" w:space="0" w:color="000000"/>
              <w:bottom w:val="single" w:sz="4" w:space="0" w:color="000000"/>
              <w:right w:val="single" w:sz="4" w:space="0" w:color="000000"/>
            </w:tcBorders>
            <w:vAlign w:val="center"/>
            <w:hideMark/>
          </w:tcPr>
          <w:p w:rsidR="004D0FF5" w:rsidRPr="0054436D" w:rsidRDefault="004D0FF5" w:rsidP="00B6759D">
            <w:pPr>
              <w:tabs>
                <w:tab w:val="left" w:pos="709"/>
              </w:tabs>
              <w:spacing w:line="276" w:lineRule="auto"/>
              <w:jc w:val="right"/>
              <w:rPr>
                <w:rFonts w:eastAsia="Calibri"/>
                <w:b/>
                <w:i/>
                <w:sz w:val="23"/>
                <w:szCs w:val="23"/>
              </w:rPr>
            </w:pPr>
            <w:r w:rsidRPr="0054436D">
              <w:rPr>
                <w:sz w:val="23"/>
                <w:szCs w:val="23"/>
              </w:rPr>
              <w:t>Ação de contingência:</w:t>
            </w:r>
          </w:p>
        </w:tc>
        <w:tc>
          <w:tcPr>
            <w:tcW w:w="7113" w:type="dxa"/>
            <w:tcBorders>
              <w:top w:val="single" w:sz="4" w:space="0" w:color="000000"/>
              <w:left w:val="single" w:sz="4" w:space="0" w:color="000000"/>
              <w:bottom w:val="single" w:sz="4" w:space="0" w:color="000000"/>
              <w:right w:val="single" w:sz="4" w:space="0" w:color="000000"/>
            </w:tcBorders>
            <w:vAlign w:val="center"/>
            <w:hideMark/>
          </w:tcPr>
          <w:p w:rsidR="00C00662" w:rsidRPr="0054436D" w:rsidRDefault="00C00662" w:rsidP="00B6759D">
            <w:pPr>
              <w:pStyle w:val="PargrafodaLista"/>
              <w:numPr>
                <w:ilvl w:val="0"/>
                <w:numId w:val="17"/>
              </w:numPr>
              <w:tabs>
                <w:tab w:val="left" w:pos="709"/>
              </w:tabs>
              <w:spacing w:line="276" w:lineRule="auto"/>
              <w:ind w:left="357" w:hanging="357"/>
              <w:jc w:val="both"/>
              <w:rPr>
                <w:bCs/>
                <w:sz w:val="23"/>
                <w:szCs w:val="23"/>
              </w:rPr>
            </w:pPr>
            <w:r w:rsidRPr="0054436D">
              <w:rPr>
                <w:bCs/>
                <w:sz w:val="23"/>
                <w:szCs w:val="23"/>
              </w:rPr>
              <w:t>Avaliação dos impactos: Avaliar o impacto das deficiências na operação ou nos resultados esperados. Isso pode incluir custos adicionais incorridos para corrigir os problemas ou perda de eficiência operacional;</w:t>
            </w:r>
          </w:p>
          <w:p w:rsidR="004D0FF5" w:rsidRPr="0054436D" w:rsidRDefault="00C00662" w:rsidP="00B6759D">
            <w:pPr>
              <w:pStyle w:val="PargrafodaLista"/>
              <w:numPr>
                <w:ilvl w:val="0"/>
                <w:numId w:val="17"/>
              </w:numPr>
              <w:tabs>
                <w:tab w:val="left" w:pos="709"/>
              </w:tabs>
              <w:spacing w:line="276" w:lineRule="auto"/>
              <w:ind w:left="357" w:hanging="357"/>
              <w:jc w:val="both"/>
              <w:rPr>
                <w:sz w:val="23"/>
                <w:szCs w:val="23"/>
              </w:rPr>
            </w:pPr>
            <w:r w:rsidRPr="0054436D">
              <w:rPr>
                <w:rStyle w:val="Forte"/>
                <w:b w:val="0"/>
                <w:sz w:val="23"/>
                <w:szCs w:val="23"/>
              </w:rPr>
              <w:t>Notificação formal</w:t>
            </w:r>
            <w:r w:rsidRPr="0054436D">
              <w:rPr>
                <w:sz w:val="23"/>
                <w:szCs w:val="23"/>
              </w:rPr>
              <w:t>: Comunicar oficialmente a parte contratada sobre as questões de qualidade identificadas, por escrito, destacando as cláusulas contratuais pertinentes que estabelecem os padrões de qualidade esperados;</w:t>
            </w:r>
          </w:p>
          <w:p w:rsidR="00C00662" w:rsidRPr="0054436D" w:rsidRDefault="00C00662" w:rsidP="00B6759D">
            <w:pPr>
              <w:pStyle w:val="PargrafodaLista"/>
              <w:numPr>
                <w:ilvl w:val="0"/>
                <w:numId w:val="17"/>
              </w:numPr>
              <w:tabs>
                <w:tab w:val="left" w:pos="709"/>
              </w:tabs>
              <w:spacing w:line="276" w:lineRule="auto"/>
              <w:ind w:left="357" w:hanging="357"/>
              <w:jc w:val="both"/>
              <w:rPr>
                <w:sz w:val="23"/>
                <w:szCs w:val="23"/>
              </w:rPr>
            </w:pPr>
            <w:r w:rsidRPr="0054436D">
              <w:rPr>
                <w:rStyle w:val="Forte"/>
                <w:b w:val="0"/>
                <w:sz w:val="23"/>
                <w:szCs w:val="23"/>
              </w:rPr>
              <w:t>Consideração legal</w:t>
            </w:r>
            <w:r w:rsidRPr="0054436D">
              <w:rPr>
                <w:sz w:val="23"/>
                <w:szCs w:val="23"/>
              </w:rPr>
              <w:t>: Se as tentativas de resolução amigável não forem bem-sucedidas, considere consultar um advogado especializado em contratos e licitações para avaliar suas opções legais, como iniciar procedimentos de disputa ou buscar reparação por meio de medidas legais.</w:t>
            </w:r>
          </w:p>
          <w:p w:rsidR="00C00662" w:rsidRPr="0054436D" w:rsidRDefault="00C00662" w:rsidP="00B6759D">
            <w:pPr>
              <w:pStyle w:val="PargrafodaLista"/>
              <w:numPr>
                <w:ilvl w:val="0"/>
                <w:numId w:val="17"/>
              </w:numPr>
              <w:tabs>
                <w:tab w:val="left" w:pos="709"/>
              </w:tabs>
              <w:spacing w:line="276" w:lineRule="auto"/>
              <w:ind w:left="357" w:hanging="357"/>
              <w:jc w:val="both"/>
              <w:rPr>
                <w:rFonts w:eastAsia="Calibri"/>
                <w:sz w:val="23"/>
                <w:szCs w:val="23"/>
              </w:rPr>
            </w:pPr>
            <w:r w:rsidRPr="0054436D">
              <w:rPr>
                <w:rFonts w:eastAsia="Calibri"/>
                <w:bCs/>
                <w:sz w:val="23"/>
                <w:szCs w:val="23"/>
              </w:rPr>
              <w:t>Procedimentos legais:</w:t>
            </w:r>
            <w:r w:rsidRPr="0054436D">
              <w:rPr>
                <w:rFonts w:eastAsia="Calibri"/>
                <w:sz w:val="23"/>
                <w:szCs w:val="23"/>
              </w:rPr>
              <w:t xml:space="preserve"> Consultar a equipe jurídica para entender os direitos e responsabilidades contratuais envolvidos. Isso pode incluir a aplicação de penalidades contratuais, a rescisão do contrato ou a busca por medidas judiciais caso necessário;</w:t>
            </w:r>
          </w:p>
          <w:p w:rsidR="00C00662" w:rsidRPr="0054436D" w:rsidRDefault="00C00662" w:rsidP="00B6759D">
            <w:pPr>
              <w:pStyle w:val="PargrafodaLista"/>
              <w:numPr>
                <w:ilvl w:val="0"/>
                <w:numId w:val="17"/>
              </w:numPr>
              <w:tabs>
                <w:tab w:val="left" w:pos="709"/>
              </w:tabs>
              <w:spacing w:line="276" w:lineRule="auto"/>
              <w:ind w:left="357" w:hanging="357"/>
              <w:jc w:val="both"/>
              <w:rPr>
                <w:rFonts w:eastAsia="Calibri"/>
                <w:sz w:val="23"/>
                <w:szCs w:val="23"/>
              </w:rPr>
            </w:pPr>
            <w:r w:rsidRPr="0054436D">
              <w:rPr>
                <w:rFonts w:eastAsia="Calibri"/>
                <w:sz w:val="23"/>
                <w:szCs w:val="23"/>
              </w:rPr>
              <w:t xml:space="preserve">Rescisão de contrato: </w:t>
            </w:r>
            <w:r w:rsidR="00CC76BC" w:rsidRPr="0054436D">
              <w:rPr>
                <w:rFonts w:eastAsia="Calibri"/>
                <w:sz w:val="23"/>
                <w:szCs w:val="23"/>
              </w:rPr>
              <w:t xml:space="preserve">É </w:t>
            </w:r>
            <w:r w:rsidRPr="0054436D">
              <w:rPr>
                <w:rFonts w:eastAsia="Calibri"/>
                <w:sz w:val="23"/>
                <w:szCs w:val="23"/>
              </w:rPr>
              <w:t>uma medida drástica, mas às vezes necessária, quando uma empresa vencedora de licitação não consegue cumprir com suas obrigações contratuais;</w:t>
            </w:r>
          </w:p>
          <w:p w:rsidR="00C00662" w:rsidRPr="0054436D" w:rsidRDefault="00C00662" w:rsidP="00B6759D">
            <w:pPr>
              <w:pStyle w:val="PargrafodaLista"/>
              <w:numPr>
                <w:ilvl w:val="0"/>
                <w:numId w:val="17"/>
              </w:numPr>
              <w:tabs>
                <w:tab w:val="left" w:pos="709"/>
              </w:tabs>
              <w:spacing w:line="276" w:lineRule="auto"/>
              <w:ind w:left="357" w:hanging="357"/>
              <w:jc w:val="both"/>
              <w:rPr>
                <w:rFonts w:eastAsia="Calibri"/>
                <w:sz w:val="23"/>
                <w:szCs w:val="23"/>
              </w:rPr>
            </w:pPr>
            <w:r w:rsidRPr="0054436D">
              <w:rPr>
                <w:rFonts w:eastAsia="Calibri"/>
                <w:bCs/>
                <w:sz w:val="23"/>
                <w:szCs w:val="23"/>
              </w:rPr>
              <w:lastRenderedPageBreak/>
              <w:t>Chamada da Segunda Colocada</w:t>
            </w:r>
            <w:r w:rsidRPr="0054436D">
              <w:rPr>
                <w:rFonts w:eastAsia="Calibri"/>
                <w:sz w:val="23"/>
                <w:szCs w:val="23"/>
              </w:rPr>
              <w:t>: Em alguns casos, a administração pode chamar a próxima colocada na licitação para assumir a posição da empresa que se recusou a assinar o contrato.</w:t>
            </w:r>
          </w:p>
        </w:tc>
      </w:tr>
    </w:tbl>
    <w:p w:rsidR="004D0FF5" w:rsidRDefault="004D0FF5" w:rsidP="00B6759D">
      <w:pPr>
        <w:spacing w:line="276" w:lineRule="auto"/>
        <w:rPr>
          <w:sz w:val="24"/>
          <w:szCs w:val="24"/>
        </w:rPr>
      </w:pPr>
    </w:p>
    <w:p w:rsidR="00C75950" w:rsidRPr="0054436D" w:rsidRDefault="00C75950" w:rsidP="00B6759D">
      <w:pPr>
        <w:spacing w:line="276" w:lineRule="auto"/>
        <w:rPr>
          <w:sz w:val="24"/>
          <w:szCs w:val="24"/>
        </w:rPr>
      </w:pPr>
    </w:p>
    <w:tbl>
      <w:tblPr>
        <w:tblStyle w:val="Tabelacomgrade"/>
        <w:tblW w:w="0" w:type="auto"/>
        <w:jc w:val="center"/>
        <w:tblLook w:val="04A0"/>
      </w:tblPr>
      <w:tblGrid>
        <w:gridCol w:w="8721"/>
      </w:tblGrid>
      <w:tr w:rsidR="004D0FF5" w:rsidRPr="0054436D" w:rsidTr="00C430E3">
        <w:trPr>
          <w:trHeight w:val="340"/>
          <w:jc w:val="center"/>
        </w:trPr>
        <w:tc>
          <w:tcPr>
            <w:tcW w:w="9322" w:type="dxa"/>
            <w:shd w:val="clear" w:color="auto" w:fill="002060"/>
            <w:vAlign w:val="center"/>
          </w:tcPr>
          <w:p w:rsidR="00B65145" w:rsidRPr="0054436D" w:rsidRDefault="00B65145" w:rsidP="00B6759D">
            <w:pPr>
              <w:spacing w:line="276" w:lineRule="auto"/>
              <w:rPr>
                <w:rFonts w:ascii="Times New Roman" w:hAnsi="Times New Roman" w:cs="Times New Roman"/>
                <w:b/>
                <w:bCs/>
                <w:sz w:val="10"/>
                <w:szCs w:val="24"/>
              </w:rPr>
            </w:pPr>
          </w:p>
          <w:p w:rsidR="004D0FF5" w:rsidRPr="0054436D" w:rsidRDefault="004D0FF5" w:rsidP="00B222B3">
            <w:pPr>
              <w:spacing w:line="276" w:lineRule="auto"/>
              <w:rPr>
                <w:rFonts w:ascii="Times New Roman" w:hAnsi="Times New Roman" w:cs="Times New Roman"/>
                <w:b/>
                <w:bCs/>
                <w:sz w:val="24"/>
                <w:szCs w:val="24"/>
              </w:rPr>
            </w:pPr>
            <w:r w:rsidRPr="0054436D">
              <w:rPr>
                <w:rFonts w:ascii="Times New Roman" w:hAnsi="Times New Roman" w:cs="Times New Roman"/>
                <w:b/>
                <w:bCs/>
                <w:sz w:val="24"/>
                <w:szCs w:val="24"/>
              </w:rPr>
              <w:t>1</w:t>
            </w:r>
            <w:r w:rsidR="00B222B3">
              <w:rPr>
                <w:rFonts w:ascii="Times New Roman" w:hAnsi="Times New Roman" w:cs="Times New Roman"/>
                <w:b/>
                <w:bCs/>
                <w:sz w:val="24"/>
                <w:szCs w:val="24"/>
              </w:rPr>
              <w:t>7</w:t>
            </w:r>
            <w:r w:rsidRPr="0054436D">
              <w:rPr>
                <w:rFonts w:ascii="Times New Roman" w:hAnsi="Times New Roman" w:cs="Times New Roman"/>
                <w:b/>
                <w:bCs/>
                <w:sz w:val="24"/>
                <w:szCs w:val="24"/>
              </w:rPr>
              <w:t>. AVALIAÇÃO QUALITATIVA DOS RISCOS</w:t>
            </w:r>
          </w:p>
        </w:tc>
      </w:tr>
    </w:tbl>
    <w:p w:rsidR="004D0FF5" w:rsidRPr="0054436D" w:rsidRDefault="004D0FF5" w:rsidP="00B6759D">
      <w:pPr>
        <w:spacing w:line="276" w:lineRule="auto"/>
        <w:rPr>
          <w:sz w:val="24"/>
          <w:szCs w:val="24"/>
        </w:rPr>
      </w:pPr>
    </w:p>
    <w:p w:rsidR="004D0FF5" w:rsidRPr="0054436D" w:rsidRDefault="004D0FF5" w:rsidP="00B6759D">
      <w:pPr>
        <w:spacing w:before="120" w:line="276" w:lineRule="auto"/>
        <w:ind w:firstLine="851"/>
        <w:rPr>
          <w:sz w:val="24"/>
          <w:szCs w:val="24"/>
        </w:rPr>
      </w:pPr>
      <w:r w:rsidRPr="0054436D">
        <w:rPr>
          <w:sz w:val="24"/>
          <w:szCs w:val="24"/>
        </w:rPr>
        <w:t>A seguir encontra-se a matriz de avaliação qualitativa dos riscos identificados.</w:t>
      </w:r>
    </w:p>
    <w:p w:rsidR="004D0FF5" w:rsidRPr="0054436D" w:rsidRDefault="004D0FF5" w:rsidP="00B6759D">
      <w:pPr>
        <w:spacing w:line="276" w:lineRule="auto"/>
        <w:rPr>
          <w:sz w:val="24"/>
          <w:szCs w:val="24"/>
        </w:rPr>
      </w:pPr>
    </w:p>
    <w:tbl>
      <w:tblPr>
        <w:tblW w:w="9236" w:type="dxa"/>
        <w:jc w:val="center"/>
        <w:tblInd w:w="-49"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tblPr>
      <w:tblGrid>
        <w:gridCol w:w="2098"/>
        <w:gridCol w:w="1871"/>
        <w:gridCol w:w="1814"/>
        <w:gridCol w:w="1814"/>
        <w:gridCol w:w="1639"/>
      </w:tblGrid>
      <w:tr w:rsidR="004D0FF5" w:rsidRPr="0054436D" w:rsidTr="004D0FF5">
        <w:trPr>
          <w:trHeight w:val="454"/>
          <w:jc w:val="center"/>
        </w:trPr>
        <w:tc>
          <w:tcPr>
            <w:tcW w:w="2098" w:type="dxa"/>
            <w:tcBorders>
              <w:top w:val="single" w:sz="12" w:space="0" w:color="000000"/>
              <w:left w:val="single" w:sz="12" w:space="0" w:color="000000"/>
              <w:bottom w:val="single" w:sz="12" w:space="0" w:color="000000"/>
              <w:right w:val="single" w:sz="4" w:space="0" w:color="auto"/>
            </w:tcBorders>
            <w:vAlign w:val="center"/>
          </w:tcPr>
          <w:p w:rsidR="004D0FF5" w:rsidRPr="0054436D" w:rsidRDefault="004D0FF5" w:rsidP="00B6759D">
            <w:pPr>
              <w:widowControl w:val="0"/>
              <w:tabs>
                <w:tab w:val="left" w:pos="709"/>
                <w:tab w:val="left" w:leader="underscore" w:pos="7336"/>
              </w:tabs>
              <w:suppressAutoHyphens/>
              <w:autoSpaceDN w:val="0"/>
              <w:spacing w:line="276" w:lineRule="auto"/>
              <w:jc w:val="center"/>
              <w:textAlignment w:val="baseline"/>
              <w:rPr>
                <w:rFonts w:eastAsia="SimSun"/>
                <w:b/>
                <w:bCs/>
                <w:color w:val="000000"/>
                <w:kern w:val="3"/>
                <w:sz w:val="24"/>
                <w:szCs w:val="24"/>
                <w:lang w:eastAsia="zh-CN" w:bidi="hi-IN"/>
              </w:rPr>
            </w:pPr>
            <w:r w:rsidRPr="0054436D">
              <w:rPr>
                <w:rFonts w:eastAsia="SimSun"/>
                <w:b/>
                <w:bCs/>
                <w:color w:val="000000"/>
                <w:kern w:val="3"/>
                <w:sz w:val="24"/>
                <w:szCs w:val="24"/>
                <w:lang w:eastAsia="zh-CN" w:bidi="hi-IN"/>
              </w:rPr>
              <w:t>Impacto</w:t>
            </w:r>
          </w:p>
        </w:tc>
        <w:tc>
          <w:tcPr>
            <w:tcW w:w="7138" w:type="dxa"/>
            <w:gridSpan w:val="4"/>
            <w:tcBorders>
              <w:top w:val="single" w:sz="12" w:space="0" w:color="000000"/>
              <w:left w:val="single" w:sz="4" w:space="0" w:color="auto"/>
              <w:bottom w:val="single" w:sz="12" w:space="0" w:color="000000"/>
              <w:right w:val="single" w:sz="4" w:space="0" w:color="auto"/>
            </w:tcBorders>
            <w:vAlign w:val="center"/>
          </w:tcPr>
          <w:p w:rsidR="004D0FF5" w:rsidRPr="0054436D" w:rsidRDefault="004D0FF5" w:rsidP="00B6759D">
            <w:pPr>
              <w:widowControl w:val="0"/>
              <w:tabs>
                <w:tab w:val="left" w:pos="709"/>
                <w:tab w:val="left" w:leader="underscore" w:pos="7336"/>
              </w:tabs>
              <w:suppressAutoHyphens/>
              <w:autoSpaceDN w:val="0"/>
              <w:spacing w:line="276" w:lineRule="auto"/>
              <w:jc w:val="center"/>
              <w:textAlignment w:val="baseline"/>
              <w:rPr>
                <w:rFonts w:eastAsia="SimSun"/>
                <w:b/>
                <w:bCs/>
                <w:color w:val="000000"/>
                <w:kern w:val="3"/>
                <w:sz w:val="24"/>
                <w:szCs w:val="24"/>
                <w:lang w:eastAsia="zh-CN" w:bidi="hi-IN"/>
              </w:rPr>
            </w:pPr>
            <w:r w:rsidRPr="0054436D">
              <w:rPr>
                <w:rFonts w:eastAsia="SimSun"/>
                <w:b/>
                <w:bCs/>
                <w:color w:val="000000"/>
                <w:kern w:val="3"/>
                <w:sz w:val="24"/>
                <w:szCs w:val="24"/>
                <w:lang w:eastAsia="zh-CN" w:bidi="hi-IN"/>
              </w:rPr>
              <w:t>Probabilidade</w:t>
            </w:r>
          </w:p>
        </w:tc>
      </w:tr>
      <w:tr w:rsidR="004D0FF5" w:rsidRPr="0054436D" w:rsidTr="004D0FF5">
        <w:trPr>
          <w:trHeight w:val="454"/>
          <w:jc w:val="center"/>
        </w:trPr>
        <w:tc>
          <w:tcPr>
            <w:tcW w:w="2098" w:type="dxa"/>
            <w:tcBorders>
              <w:top w:val="single" w:sz="12" w:space="0" w:color="000000"/>
              <w:left w:val="single" w:sz="12" w:space="0" w:color="000000"/>
              <w:bottom w:val="single" w:sz="12" w:space="0" w:color="000000"/>
              <w:right w:val="single" w:sz="4" w:space="0" w:color="auto"/>
            </w:tcBorders>
            <w:vAlign w:val="center"/>
            <w:hideMark/>
          </w:tcPr>
          <w:p w:rsidR="004D0FF5" w:rsidRPr="0054436D" w:rsidRDefault="004D0FF5" w:rsidP="00B6759D">
            <w:pPr>
              <w:widowControl w:val="0"/>
              <w:tabs>
                <w:tab w:val="left" w:pos="709"/>
                <w:tab w:val="left" w:leader="underscore" w:pos="7336"/>
              </w:tabs>
              <w:suppressAutoHyphens/>
              <w:autoSpaceDN w:val="0"/>
              <w:spacing w:line="276" w:lineRule="auto"/>
              <w:jc w:val="center"/>
              <w:textAlignment w:val="baseline"/>
              <w:rPr>
                <w:rFonts w:eastAsia="SimSun"/>
                <w:b/>
                <w:bCs/>
                <w:color w:val="000000"/>
                <w:kern w:val="3"/>
                <w:sz w:val="24"/>
                <w:szCs w:val="24"/>
                <w:lang w:eastAsia="zh-CN" w:bidi="hi-IN"/>
              </w:rPr>
            </w:pPr>
          </w:p>
        </w:tc>
        <w:tc>
          <w:tcPr>
            <w:tcW w:w="1871" w:type="dxa"/>
            <w:tcBorders>
              <w:top w:val="single" w:sz="12" w:space="0" w:color="000000"/>
              <w:left w:val="single" w:sz="4" w:space="0" w:color="auto"/>
              <w:bottom w:val="single" w:sz="12" w:space="0" w:color="000000"/>
              <w:right w:val="single" w:sz="6" w:space="0" w:color="000000"/>
            </w:tcBorders>
            <w:vAlign w:val="center"/>
            <w:hideMark/>
          </w:tcPr>
          <w:p w:rsidR="004D0FF5" w:rsidRPr="0054436D" w:rsidRDefault="004D0FF5" w:rsidP="00B6759D">
            <w:pPr>
              <w:widowControl w:val="0"/>
              <w:tabs>
                <w:tab w:val="left" w:pos="709"/>
                <w:tab w:val="left" w:leader="underscore" w:pos="7336"/>
              </w:tabs>
              <w:suppressAutoHyphens/>
              <w:autoSpaceDN w:val="0"/>
              <w:spacing w:line="276" w:lineRule="auto"/>
              <w:jc w:val="center"/>
              <w:textAlignment w:val="baseline"/>
              <w:rPr>
                <w:rFonts w:eastAsia="SimSun"/>
                <w:b/>
                <w:bCs/>
                <w:color w:val="000000"/>
                <w:kern w:val="3"/>
                <w:sz w:val="24"/>
                <w:szCs w:val="24"/>
                <w:lang w:eastAsia="zh-CN" w:bidi="hi-IN"/>
              </w:rPr>
            </w:pPr>
            <w:r w:rsidRPr="0054436D">
              <w:rPr>
                <w:rFonts w:eastAsia="SimSun"/>
                <w:b/>
                <w:bCs/>
                <w:color w:val="000000"/>
                <w:kern w:val="3"/>
                <w:sz w:val="24"/>
                <w:szCs w:val="24"/>
                <w:lang w:eastAsia="zh-CN" w:bidi="hi-IN"/>
              </w:rPr>
              <w:t>Sem impacto</w:t>
            </w:r>
          </w:p>
        </w:tc>
        <w:tc>
          <w:tcPr>
            <w:tcW w:w="1814" w:type="dxa"/>
            <w:tcBorders>
              <w:top w:val="single" w:sz="12" w:space="0" w:color="000000"/>
              <w:left w:val="single" w:sz="6" w:space="0" w:color="000000"/>
              <w:bottom w:val="single" w:sz="12" w:space="0" w:color="000000"/>
              <w:right w:val="single" w:sz="6" w:space="0" w:color="000000"/>
            </w:tcBorders>
            <w:vAlign w:val="center"/>
            <w:hideMark/>
          </w:tcPr>
          <w:p w:rsidR="004D0FF5" w:rsidRPr="0054436D" w:rsidRDefault="004D0FF5" w:rsidP="00B6759D">
            <w:pPr>
              <w:widowControl w:val="0"/>
              <w:tabs>
                <w:tab w:val="left" w:pos="709"/>
                <w:tab w:val="left" w:leader="underscore" w:pos="7336"/>
              </w:tabs>
              <w:suppressAutoHyphens/>
              <w:autoSpaceDN w:val="0"/>
              <w:spacing w:line="276" w:lineRule="auto"/>
              <w:jc w:val="center"/>
              <w:textAlignment w:val="baseline"/>
              <w:rPr>
                <w:rFonts w:eastAsia="SimSun"/>
                <w:b/>
                <w:bCs/>
                <w:color w:val="000000"/>
                <w:kern w:val="3"/>
                <w:sz w:val="24"/>
                <w:szCs w:val="24"/>
                <w:lang w:eastAsia="zh-CN" w:bidi="hi-IN"/>
              </w:rPr>
            </w:pPr>
            <w:r w:rsidRPr="0054436D">
              <w:rPr>
                <w:rFonts w:eastAsia="SimSun"/>
                <w:b/>
                <w:bCs/>
                <w:color w:val="000000"/>
                <w:kern w:val="3"/>
                <w:sz w:val="24"/>
                <w:szCs w:val="24"/>
                <w:lang w:eastAsia="zh-CN" w:bidi="hi-IN"/>
              </w:rPr>
              <w:t>Baixa</w:t>
            </w:r>
          </w:p>
        </w:tc>
        <w:tc>
          <w:tcPr>
            <w:tcW w:w="1814" w:type="dxa"/>
            <w:tcBorders>
              <w:top w:val="single" w:sz="12" w:space="0" w:color="000000"/>
              <w:left w:val="single" w:sz="6" w:space="0" w:color="000000"/>
              <w:bottom w:val="single" w:sz="12" w:space="0" w:color="000000"/>
              <w:right w:val="single" w:sz="6" w:space="0" w:color="000000"/>
            </w:tcBorders>
            <w:vAlign w:val="center"/>
            <w:hideMark/>
          </w:tcPr>
          <w:p w:rsidR="004D0FF5" w:rsidRPr="0054436D" w:rsidRDefault="004D0FF5" w:rsidP="00B6759D">
            <w:pPr>
              <w:widowControl w:val="0"/>
              <w:tabs>
                <w:tab w:val="left" w:pos="709"/>
                <w:tab w:val="left" w:leader="underscore" w:pos="7336"/>
              </w:tabs>
              <w:suppressAutoHyphens/>
              <w:autoSpaceDN w:val="0"/>
              <w:spacing w:line="276" w:lineRule="auto"/>
              <w:jc w:val="center"/>
              <w:textAlignment w:val="baseline"/>
              <w:rPr>
                <w:rFonts w:eastAsia="SimSun"/>
                <w:b/>
                <w:bCs/>
                <w:color w:val="000000"/>
                <w:kern w:val="3"/>
                <w:sz w:val="24"/>
                <w:szCs w:val="24"/>
                <w:lang w:eastAsia="zh-CN" w:bidi="hi-IN"/>
              </w:rPr>
            </w:pPr>
            <w:r w:rsidRPr="0054436D">
              <w:rPr>
                <w:rFonts w:eastAsia="SimSun"/>
                <w:b/>
                <w:bCs/>
                <w:color w:val="000000"/>
                <w:kern w:val="3"/>
                <w:sz w:val="24"/>
                <w:szCs w:val="24"/>
                <w:lang w:eastAsia="zh-CN" w:bidi="hi-IN"/>
              </w:rPr>
              <w:t>Médio</w:t>
            </w:r>
          </w:p>
        </w:tc>
        <w:tc>
          <w:tcPr>
            <w:tcW w:w="1639" w:type="dxa"/>
            <w:tcBorders>
              <w:top w:val="single" w:sz="12" w:space="0" w:color="000000"/>
              <w:left w:val="single" w:sz="6" w:space="0" w:color="000000"/>
              <w:bottom w:val="single" w:sz="12" w:space="0" w:color="000000"/>
              <w:right w:val="single" w:sz="12" w:space="0" w:color="000000"/>
            </w:tcBorders>
            <w:vAlign w:val="center"/>
            <w:hideMark/>
          </w:tcPr>
          <w:p w:rsidR="004D0FF5" w:rsidRPr="0054436D" w:rsidRDefault="004D0FF5" w:rsidP="00B6759D">
            <w:pPr>
              <w:widowControl w:val="0"/>
              <w:tabs>
                <w:tab w:val="left" w:pos="709"/>
                <w:tab w:val="left" w:leader="underscore" w:pos="7336"/>
              </w:tabs>
              <w:suppressAutoHyphens/>
              <w:autoSpaceDN w:val="0"/>
              <w:spacing w:line="276" w:lineRule="auto"/>
              <w:jc w:val="center"/>
              <w:textAlignment w:val="baseline"/>
              <w:rPr>
                <w:rFonts w:eastAsia="SimSun"/>
                <w:b/>
                <w:bCs/>
                <w:color w:val="000000"/>
                <w:kern w:val="3"/>
                <w:sz w:val="24"/>
                <w:szCs w:val="24"/>
                <w:lang w:eastAsia="zh-CN" w:bidi="hi-IN"/>
              </w:rPr>
            </w:pPr>
            <w:r w:rsidRPr="0054436D">
              <w:rPr>
                <w:rFonts w:eastAsia="SimSun"/>
                <w:b/>
                <w:bCs/>
                <w:color w:val="000000"/>
                <w:kern w:val="3"/>
                <w:sz w:val="24"/>
                <w:szCs w:val="24"/>
                <w:lang w:eastAsia="zh-CN" w:bidi="hi-IN"/>
              </w:rPr>
              <w:t>Alto</w:t>
            </w:r>
          </w:p>
        </w:tc>
      </w:tr>
      <w:tr w:rsidR="004D0FF5" w:rsidRPr="0054436D" w:rsidTr="004D0FF5">
        <w:trPr>
          <w:trHeight w:val="454"/>
          <w:jc w:val="center"/>
        </w:trPr>
        <w:tc>
          <w:tcPr>
            <w:tcW w:w="2098" w:type="dxa"/>
            <w:tcBorders>
              <w:top w:val="single" w:sz="6" w:space="0" w:color="000000"/>
              <w:left w:val="single" w:sz="12" w:space="0" w:color="000000"/>
              <w:bottom w:val="single" w:sz="6" w:space="0" w:color="000000"/>
              <w:right w:val="single" w:sz="12" w:space="0" w:color="000000"/>
            </w:tcBorders>
            <w:vAlign w:val="center"/>
            <w:hideMark/>
          </w:tcPr>
          <w:p w:rsidR="004D0FF5" w:rsidRPr="0054436D" w:rsidRDefault="004D0FF5" w:rsidP="00B6759D">
            <w:pPr>
              <w:widowControl w:val="0"/>
              <w:tabs>
                <w:tab w:val="left" w:pos="709"/>
                <w:tab w:val="left" w:leader="underscore" w:pos="7336"/>
              </w:tabs>
              <w:suppressAutoHyphens/>
              <w:autoSpaceDN w:val="0"/>
              <w:spacing w:line="276" w:lineRule="auto"/>
              <w:jc w:val="center"/>
              <w:textAlignment w:val="baseline"/>
              <w:rPr>
                <w:rFonts w:eastAsia="SimSun"/>
                <w:color w:val="000000"/>
                <w:kern w:val="3"/>
                <w:sz w:val="24"/>
                <w:szCs w:val="24"/>
                <w:lang w:eastAsia="zh-CN" w:bidi="hi-IN"/>
              </w:rPr>
            </w:pPr>
            <w:r w:rsidRPr="0054436D">
              <w:rPr>
                <w:rFonts w:eastAsia="SimSun"/>
                <w:color w:val="000000"/>
                <w:kern w:val="3"/>
                <w:sz w:val="24"/>
                <w:szCs w:val="24"/>
                <w:lang w:eastAsia="zh-CN" w:bidi="hi-IN"/>
              </w:rPr>
              <w:t>Baixo</w:t>
            </w:r>
          </w:p>
        </w:tc>
        <w:tc>
          <w:tcPr>
            <w:tcW w:w="1871" w:type="dxa"/>
            <w:tcBorders>
              <w:top w:val="single" w:sz="12" w:space="0" w:color="000000"/>
              <w:left w:val="single" w:sz="12" w:space="0" w:color="000000"/>
              <w:bottom w:val="single" w:sz="6" w:space="0" w:color="000000"/>
              <w:right w:val="single" w:sz="6" w:space="0" w:color="000000"/>
            </w:tcBorders>
            <w:shd w:val="clear" w:color="auto" w:fill="D9D9D9"/>
            <w:vAlign w:val="center"/>
          </w:tcPr>
          <w:p w:rsidR="004D0FF5" w:rsidRPr="0054436D" w:rsidRDefault="004D0FF5" w:rsidP="00B6759D">
            <w:pPr>
              <w:widowControl w:val="0"/>
              <w:tabs>
                <w:tab w:val="left" w:pos="709"/>
              </w:tabs>
              <w:autoSpaceDE w:val="0"/>
              <w:autoSpaceDN w:val="0"/>
              <w:spacing w:line="276" w:lineRule="auto"/>
              <w:jc w:val="center"/>
              <w:rPr>
                <w:rFonts w:eastAsia="Arial"/>
                <w:color w:val="000000"/>
                <w:sz w:val="24"/>
                <w:szCs w:val="24"/>
                <w:lang w:val="pt-PT" w:eastAsia="en-US"/>
              </w:rPr>
            </w:pPr>
          </w:p>
        </w:tc>
        <w:tc>
          <w:tcPr>
            <w:tcW w:w="1814" w:type="dxa"/>
            <w:tcBorders>
              <w:top w:val="single" w:sz="12" w:space="0" w:color="000000"/>
              <w:left w:val="single" w:sz="6" w:space="0" w:color="000000"/>
              <w:bottom w:val="single" w:sz="6" w:space="0" w:color="000000"/>
              <w:right w:val="single" w:sz="6" w:space="0" w:color="000000"/>
            </w:tcBorders>
            <w:shd w:val="clear" w:color="auto" w:fill="B6D7A7"/>
            <w:vAlign w:val="center"/>
            <w:hideMark/>
          </w:tcPr>
          <w:p w:rsidR="004D0FF5" w:rsidRPr="0054436D" w:rsidRDefault="00651D6B" w:rsidP="00B6759D">
            <w:pPr>
              <w:widowControl w:val="0"/>
              <w:tabs>
                <w:tab w:val="left" w:pos="709"/>
              </w:tabs>
              <w:autoSpaceDE w:val="0"/>
              <w:autoSpaceDN w:val="0"/>
              <w:spacing w:line="276" w:lineRule="auto"/>
              <w:jc w:val="center"/>
              <w:rPr>
                <w:rFonts w:eastAsia="Arial"/>
                <w:b/>
                <w:color w:val="000000"/>
                <w:sz w:val="24"/>
                <w:szCs w:val="24"/>
                <w:lang w:eastAsia="en-US"/>
              </w:rPr>
            </w:pPr>
            <w:r w:rsidRPr="0054436D">
              <w:rPr>
                <w:rFonts w:eastAsia="Arial"/>
                <w:b/>
                <w:color w:val="000000"/>
                <w:sz w:val="24"/>
                <w:szCs w:val="24"/>
                <w:lang w:val="pt-PT" w:eastAsia="en-US"/>
              </w:rPr>
              <w:t>Risco 2</w:t>
            </w:r>
          </w:p>
        </w:tc>
        <w:tc>
          <w:tcPr>
            <w:tcW w:w="1814" w:type="dxa"/>
            <w:tcBorders>
              <w:top w:val="single" w:sz="12" w:space="0" w:color="000000"/>
              <w:left w:val="single" w:sz="6" w:space="0" w:color="000000"/>
              <w:bottom w:val="single" w:sz="6" w:space="0" w:color="000000"/>
              <w:right w:val="single" w:sz="6" w:space="0" w:color="000000"/>
            </w:tcBorders>
            <w:shd w:val="clear" w:color="auto" w:fill="B6D7A7"/>
            <w:vAlign w:val="center"/>
            <w:hideMark/>
          </w:tcPr>
          <w:p w:rsidR="004D0FF5" w:rsidRPr="0054436D" w:rsidRDefault="004D0FF5" w:rsidP="00B6759D">
            <w:pPr>
              <w:widowControl w:val="0"/>
              <w:tabs>
                <w:tab w:val="left" w:pos="709"/>
              </w:tabs>
              <w:autoSpaceDE w:val="0"/>
              <w:autoSpaceDN w:val="0"/>
              <w:spacing w:line="276" w:lineRule="auto"/>
              <w:rPr>
                <w:rFonts w:eastAsia="Arial"/>
                <w:color w:val="000000"/>
                <w:sz w:val="24"/>
                <w:szCs w:val="24"/>
                <w:lang w:eastAsia="en-US"/>
              </w:rPr>
            </w:pPr>
          </w:p>
        </w:tc>
        <w:tc>
          <w:tcPr>
            <w:tcW w:w="1639" w:type="dxa"/>
            <w:tcBorders>
              <w:top w:val="single" w:sz="12" w:space="0" w:color="000000"/>
              <w:left w:val="single" w:sz="6" w:space="0" w:color="000000"/>
              <w:bottom w:val="single" w:sz="6" w:space="0" w:color="000000"/>
              <w:right w:val="single" w:sz="12" w:space="0" w:color="000000"/>
            </w:tcBorders>
            <w:shd w:val="clear" w:color="auto" w:fill="FFE598"/>
            <w:vAlign w:val="center"/>
          </w:tcPr>
          <w:p w:rsidR="004D0FF5" w:rsidRPr="0054436D" w:rsidRDefault="004D0FF5" w:rsidP="00B6759D">
            <w:pPr>
              <w:widowControl w:val="0"/>
              <w:tabs>
                <w:tab w:val="left" w:pos="709"/>
              </w:tabs>
              <w:autoSpaceDE w:val="0"/>
              <w:autoSpaceDN w:val="0"/>
              <w:spacing w:line="276" w:lineRule="auto"/>
              <w:jc w:val="center"/>
              <w:rPr>
                <w:rFonts w:eastAsia="Arial"/>
                <w:color w:val="000000"/>
                <w:sz w:val="24"/>
                <w:szCs w:val="24"/>
                <w:lang w:val="pt-PT" w:eastAsia="en-US"/>
              </w:rPr>
            </w:pPr>
          </w:p>
        </w:tc>
      </w:tr>
      <w:tr w:rsidR="00651D6B" w:rsidRPr="0054436D" w:rsidTr="00CD52FF">
        <w:trPr>
          <w:trHeight w:val="454"/>
          <w:jc w:val="center"/>
        </w:trPr>
        <w:tc>
          <w:tcPr>
            <w:tcW w:w="2098" w:type="dxa"/>
            <w:tcBorders>
              <w:top w:val="single" w:sz="6" w:space="0" w:color="000000"/>
              <w:left w:val="single" w:sz="12" w:space="0" w:color="000000"/>
              <w:bottom w:val="single" w:sz="8" w:space="0" w:color="000000"/>
              <w:right w:val="single" w:sz="12" w:space="0" w:color="000000"/>
            </w:tcBorders>
            <w:vAlign w:val="center"/>
            <w:hideMark/>
          </w:tcPr>
          <w:p w:rsidR="00651D6B" w:rsidRPr="0054436D" w:rsidRDefault="00651D6B" w:rsidP="00B6759D">
            <w:pPr>
              <w:widowControl w:val="0"/>
              <w:tabs>
                <w:tab w:val="left" w:pos="709"/>
                <w:tab w:val="left" w:leader="underscore" w:pos="7336"/>
              </w:tabs>
              <w:suppressAutoHyphens/>
              <w:autoSpaceDN w:val="0"/>
              <w:spacing w:line="276" w:lineRule="auto"/>
              <w:jc w:val="center"/>
              <w:textAlignment w:val="baseline"/>
              <w:rPr>
                <w:rFonts w:eastAsia="SimSun"/>
                <w:color w:val="000000"/>
                <w:kern w:val="3"/>
                <w:sz w:val="24"/>
                <w:szCs w:val="24"/>
                <w:lang w:eastAsia="zh-CN" w:bidi="hi-IN"/>
              </w:rPr>
            </w:pPr>
            <w:r w:rsidRPr="0054436D">
              <w:rPr>
                <w:rFonts w:eastAsia="SimSun"/>
                <w:color w:val="000000"/>
                <w:kern w:val="3"/>
                <w:sz w:val="24"/>
                <w:szCs w:val="24"/>
                <w:lang w:eastAsia="zh-CN" w:bidi="hi-IN"/>
              </w:rPr>
              <w:t>Médio</w:t>
            </w:r>
          </w:p>
        </w:tc>
        <w:tc>
          <w:tcPr>
            <w:tcW w:w="1871" w:type="dxa"/>
            <w:tcBorders>
              <w:top w:val="single" w:sz="6" w:space="0" w:color="000000"/>
              <w:left w:val="single" w:sz="12" w:space="0" w:color="000000"/>
              <w:bottom w:val="single" w:sz="8" w:space="0" w:color="000000"/>
              <w:right w:val="single" w:sz="6" w:space="0" w:color="000000"/>
            </w:tcBorders>
            <w:shd w:val="clear" w:color="auto" w:fill="D9D9D9"/>
            <w:vAlign w:val="center"/>
          </w:tcPr>
          <w:p w:rsidR="00651D6B" w:rsidRPr="0054436D" w:rsidRDefault="00651D6B" w:rsidP="00B6759D">
            <w:pPr>
              <w:widowControl w:val="0"/>
              <w:tabs>
                <w:tab w:val="left" w:pos="709"/>
              </w:tabs>
              <w:autoSpaceDE w:val="0"/>
              <w:autoSpaceDN w:val="0"/>
              <w:spacing w:line="276" w:lineRule="auto"/>
              <w:jc w:val="center"/>
              <w:rPr>
                <w:rFonts w:eastAsia="Arial"/>
                <w:color w:val="000000"/>
                <w:sz w:val="24"/>
                <w:szCs w:val="24"/>
                <w:lang w:val="pt-PT" w:eastAsia="en-US"/>
              </w:rPr>
            </w:pPr>
          </w:p>
        </w:tc>
        <w:tc>
          <w:tcPr>
            <w:tcW w:w="1814" w:type="dxa"/>
            <w:tcBorders>
              <w:top w:val="single" w:sz="6" w:space="0" w:color="000000"/>
              <w:left w:val="single" w:sz="6" w:space="0" w:color="000000"/>
              <w:bottom w:val="single" w:sz="8" w:space="0" w:color="000000"/>
              <w:right w:val="single" w:sz="6" w:space="0" w:color="000000"/>
            </w:tcBorders>
            <w:shd w:val="clear" w:color="auto" w:fill="B6D7A7"/>
            <w:vAlign w:val="center"/>
          </w:tcPr>
          <w:p w:rsidR="00651D6B" w:rsidRPr="0054436D" w:rsidRDefault="00651D6B" w:rsidP="00B6759D">
            <w:pPr>
              <w:widowControl w:val="0"/>
              <w:tabs>
                <w:tab w:val="left" w:pos="709"/>
              </w:tabs>
              <w:autoSpaceDE w:val="0"/>
              <w:autoSpaceDN w:val="0"/>
              <w:spacing w:line="276" w:lineRule="auto"/>
              <w:jc w:val="center"/>
              <w:rPr>
                <w:rFonts w:eastAsia="Arial"/>
                <w:b/>
                <w:color w:val="000000"/>
                <w:sz w:val="24"/>
                <w:szCs w:val="24"/>
                <w:lang w:val="pt-PT" w:eastAsia="en-US"/>
              </w:rPr>
            </w:pPr>
            <w:r w:rsidRPr="0054436D">
              <w:rPr>
                <w:rFonts w:eastAsia="Arial"/>
                <w:b/>
                <w:color w:val="000000"/>
                <w:sz w:val="24"/>
                <w:szCs w:val="24"/>
                <w:lang w:val="pt-PT" w:eastAsia="en-US"/>
              </w:rPr>
              <w:t>Risco 1, 3 e 4</w:t>
            </w:r>
          </w:p>
        </w:tc>
        <w:tc>
          <w:tcPr>
            <w:tcW w:w="1814" w:type="dxa"/>
            <w:tcBorders>
              <w:top w:val="single" w:sz="6" w:space="0" w:color="000000"/>
              <w:left w:val="single" w:sz="6" w:space="0" w:color="000000"/>
              <w:bottom w:val="single" w:sz="8" w:space="0" w:color="000000"/>
              <w:right w:val="single" w:sz="6" w:space="0" w:color="000000"/>
            </w:tcBorders>
            <w:shd w:val="clear" w:color="auto" w:fill="FFE598"/>
            <w:vAlign w:val="center"/>
          </w:tcPr>
          <w:p w:rsidR="00651D6B" w:rsidRPr="0054436D" w:rsidRDefault="00651D6B" w:rsidP="00B6759D">
            <w:pPr>
              <w:widowControl w:val="0"/>
              <w:tabs>
                <w:tab w:val="left" w:pos="709"/>
                <w:tab w:val="left" w:leader="underscore" w:pos="7336"/>
              </w:tabs>
              <w:suppressAutoHyphens/>
              <w:autoSpaceDN w:val="0"/>
              <w:spacing w:line="276" w:lineRule="auto"/>
              <w:jc w:val="center"/>
              <w:textAlignment w:val="baseline"/>
              <w:rPr>
                <w:rFonts w:eastAsia="SimSun"/>
                <w:color w:val="000000"/>
                <w:kern w:val="3"/>
                <w:sz w:val="24"/>
                <w:szCs w:val="24"/>
                <w:lang w:eastAsia="zh-CN" w:bidi="hi-IN"/>
              </w:rPr>
            </w:pPr>
          </w:p>
        </w:tc>
        <w:tc>
          <w:tcPr>
            <w:tcW w:w="1639" w:type="dxa"/>
            <w:tcBorders>
              <w:top w:val="single" w:sz="6" w:space="0" w:color="000000"/>
              <w:left w:val="single" w:sz="6" w:space="0" w:color="000000"/>
              <w:bottom w:val="single" w:sz="8" w:space="0" w:color="000000"/>
              <w:right w:val="single" w:sz="12" w:space="0" w:color="000000"/>
            </w:tcBorders>
            <w:shd w:val="clear" w:color="auto" w:fill="C00000"/>
            <w:vAlign w:val="center"/>
          </w:tcPr>
          <w:p w:rsidR="00651D6B" w:rsidRPr="0054436D" w:rsidRDefault="00651D6B" w:rsidP="00B6759D">
            <w:pPr>
              <w:widowControl w:val="0"/>
              <w:tabs>
                <w:tab w:val="left" w:pos="709"/>
              </w:tabs>
              <w:autoSpaceDE w:val="0"/>
              <w:autoSpaceDN w:val="0"/>
              <w:spacing w:line="276" w:lineRule="auto"/>
              <w:jc w:val="center"/>
              <w:rPr>
                <w:rFonts w:eastAsia="Arial"/>
                <w:color w:val="000000"/>
                <w:sz w:val="24"/>
                <w:szCs w:val="24"/>
                <w:lang w:eastAsia="en-US"/>
              </w:rPr>
            </w:pPr>
          </w:p>
        </w:tc>
      </w:tr>
      <w:tr w:rsidR="00651D6B" w:rsidRPr="0054436D" w:rsidTr="00CD52FF">
        <w:trPr>
          <w:trHeight w:val="454"/>
          <w:jc w:val="center"/>
        </w:trPr>
        <w:tc>
          <w:tcPr>
            <w:tcW w:w="2098" w:type="dxa"/>
            <w:tcBorders>
              <w:top w:val="single" w:sz="8" w:space="0" w:color="000000"/>
              <w:left w:val="single" w:sz="12" w:space="0" w:color="000000"/>
              <w:bottom w:val="single" w:sz="12" w:space="0" w:color="000000"/>
              <w:right w:val="single" w:sz="12" w:space="0" w:color="000000"/>
            </w:tcBorders>
            <w:vAlign w:val="center"/>
            <w:hideMark/>
          </w:tcPr>
          <w:p w:rsidR="00651D6B" w:rsidRPr="0054436D" w:rsidRDefault="00651D6B" w:rsidP="00B6759D">
            <w:pPr>
              <w:widowControl w:val="0"/>
              <w:tabs>
                <w:tab w:val="left" w:pos="709"/>
                <w:tab w:val="left" w:leader="underscore" w:pos="7336"/>
              </w:tabs>
              <w:suppressAutoHyphens/>
              <w:autoSpaceDN w:val="0"/>
              <w:spacing w:line="276" w:lineRule="auto"/>
              <w:jc w:val="center"/>
              <w:textAlignment w:val="baseline"/>
              <w:rPr>
                <w:rFonts w:eastAsia="SimSun"/>
                <w:color w:val="000000"/>
                <w:kern w:val="3"/>
                <w:sz w:val="24"/>
                <w:szCs w:val="24"/>
                <w:lang w:eastAsia="zh-CN" w:bidi="hi-IN"/>
              </w:rPr>
            </w:pPr>
            <w:r w:rsidRPr="0054436D">
              <w:rPr>
                <w:rFonts w:eastAsia="SimSun"/>
                <w:color w:val="000000"/>
                <w:kern w:val="3"/>
                <w:sz w:val="24"/>
                <w:szCs w:val="24"/>
                <w:lang w:eastAsia="zh-CN" w:bidi="hi-IN"/>
              </w:rPr>
              <w:t>Alto</w:t>
            </w:r>
          </w:p>
        </w:tc>
        <w:tc>
          <w:tcPr>
            <w:tcW w:w="1871" w:type="dxa"/>
            <w:tcBorders>
              <w:top w:val="single" w:sz="8" w:space="0" w:color="000000"/>
              <w:left w:val="single" w:sz="12" w:space="0" w:color="000000"/>
              <w:bottom w:val="single" w:sz="12" w:space="0" w:color="000000"/>
              <w:right w:val="single" w:sz="6" w:space="0" w:color="000000"/>
            </w:tcBorders>
            <w:shd w:val="clear" w:color="auto" w:fill="D9D9D9"/>
            <w:vAlign w:val="center"/>
          </w:tcPr>
          <w:p w:rsidR="00651D6B" w:rsidRPr="0054436D" w:rsidRDefault="00651D6B" w:rsidP="00B6759D">
            <w:pPr>
              <w:widowControl w:val="0"/>
              <w:tabs>
                <w:tab w:val="left" w:pos="709"/>
              </w:tabs>
              <w:autoSpaceDE w:val="0"/>
              <w:autoSpaceDN w:val="0"/>
              <w:spacing w:line="276" w:lineRule="auto"/>
              <w:jc w:val="center"/>
              <w:rPr>
                <w:rFonts w:eastAsia="Arial"/>
                <w:color w:val="000000"/>
                <w:sz w:val="24"/>
                <w:szCs w:val="24"/>
                <w:lang w:val="pt-PT" w:eastAsia="en-US"/>
              </w:rPr>
            </w:pPr>
          </w:p>
        </w:tc>
        <w:tc>
          <w:tcPr>
            <w:tcW w:w="1814" w:type="dxa"/>
            <w:tcBorders>
              <w:top w:val="single" w:sz="8" w:space="0" w:color="000000"/>
              <w:left w:val="single" w:sz="6" w:space="0" w:color="000000"/>
              <w:bottom w:val="single" w:sz="12" w:space="0" w:color="000000"/>
              <w:right w:val="single" w:sz="6" w:space="0" w:color="000000"/>
            </w:tcBorders>
            <w:shd w:val="clear" w:color="auto" w:fill="FFE598"/>
            <w:vAlign w:val="center"/>
          </w:tcPr>
          <w:p w:rsidR="00651D6B" w:rsidRPr="0054436D" w:rsidRDefault="00651D6B" w:rsidP="00B6759D">
            <w:pPr>
              <w:widowControl w:val="0"/>
              <w:tabs>
                <w:tab w:val="left" w:pos="709"/>
              </w:tabs>
              <w:autoSpaceDE w:val="0"/>
              <w:autoSpaceDN w:val="0"/>
              <w:spacing w:line="276" w:lineRule="auto"/>
              <w:jc w:val="center"/>
              <w:rPr>
                <w:rFonts w:eastAsia="Arial"/>
                <w:b/>
                <w:color w:val="000000"/>
                <w:sz w:val="24"/>
                <w:szCs w:val="24"/>
                <w:lang w:val="pt-PT" w:eastAsia="en-US"/>
              </w:rPr>
            </w:pPr>
            <w:r w:rsidRPr="0054436D">
              <w:rPr>
                <w:rFonts w:eastAsia="Arial"/>
                <w:b/>
                <w:color w:val="000000"/>
                <w:sz w:val="24"/>
                <w:szCs w:val="24"/>
                <w:lang w:val="pt-PT" w:eastAsia="en-US"/>
              </w:rPr>
              <w:t>Riscos 5 e 6</w:t>
            </w:r>
          </w:p>
        </w:tc>
        <w:tc>
          <w:tcPr>
            <w:tcW w:w="1814" w:type="dxa"/>
            <w:tcBorders>
              <w:top w:val="single" w:sz="8" w:space="0" w:color="000000"/>
              <w:left w:val="single" w:sz="6" w:space="0" w:color="000000"/>
              <w:bottom w:val="single" w:sz="12" w:space="0" w:color="000000"/>
              <w:right w:val="single" w:sz="6" w:space="0" w:color="000000"/>
            </w:tcBorders>
            <w:shd w:val="clear" w:color="auto" w:fill="C00000"/>
            <w:vAlign w:val="center"/>
          </w:tcPr>
          <w:p w:rsidR="00651D6B" w:rsidRPr="0054436D" w:rsidRDefault="00651D6B" w:rsidP="00B6759D">
            <w:pPr>
              <w:widowControl w:val="0"/>
              <w:tabs>
                <w:tab w:val="left" w:pos="709"/>
                <w:tab w:val="left" w:leader="underscore" w:pos="7336"/>
              </w:tabs>
              <w:suppressAutoHyphens/>
              <w:autoSpaceDN w:val="0"/>
              <w:spacing w:line="276" w:lineRule="auto"/>
              <w:jc w:val="center"/>
              <w:textAlignment w:val="baseline"/>
              <w:rPr>
                <w:rFonts w:eastAsia="SimSun"/>
                <w:color w:val="FF0000"/>
                <w:kern w:val="3"/>
                <w:sz w:val="24"/>
                <w:szCs w:val="24"/>
                <w:lang w:eastAsia="zh-CN" w:bidi="hi-IN"/>
              </w:rPr>
            </w:pPr>
          </w:p>
        </w:tc>
        <w:tc>
          <w:tcPr>
            <w:tcW w:w="1639" w:type="dxa"/>
            <w:tcBorders>
              <w:top w:val="single" w:sz="8" w:space="0" w:color="000000"/>
              <w:left w:val="single" w:sz="6" w:space="0" w:color="000000"/>
              <w:bottom w:val="single" w:sz="12" w:space="0" w:color="000000"/>
              <w:right w:val="single" w:sz="12" w:space="0" w:color="000000"/>
            </w:tcBorders>
            <w:shd w:val="clear" w:color="auto" w:fill="C00000"/>
            <w:vAlign w:val="center"/>
          </w:tcPr>
          <w:p w:rsidR="00651D6B" w:rsidRPr="0054436D" w:rsidRDefault="00651D6B" w:rsidP="00B6759D">
            <w:pPr>
              <w:widowControl w:val="0"/>
              <w:tabs>
                <w:tab w:val="left" w:pos="709"/>
              </w:tabs>
              <w:autoSpaceDE w:val="0"/>
              <w:autoSpaceDN w:val="0"/>
              <w:spacing w:line="276" w:lineRule="auto"/>
              <w:jc w:val="center"/>
              <w:rPr>
                <w:rFonts w:eastAsia="SimSun"/>
                <w:color w:val="FF0000"/>
                <w:sz w:val="24"/>
                <w:szCs w:val="24"/>
                <w:lang w:eastAsia="zh-CN" w:bidi="hi-IN"/>
              </w:rPr>
            </w:pPr>
          </w:p>
        </w:tc>
      </w:tr>
    </w:tbl>
    <w:p w:rsidR="004D0FF5" w:rsidRPr="0054436D" w:rsidRDefault="004D0FF5" w:rsidP="00B6759D">
      <w:pPr>
        <w:spacing w:line="276" w:lineRule="auto"/>
        <w:rPr>
          <w:sz w:val="24"/>
          <w:szCs w:val="24"/>
        </w:rPr>
      </w:pPr>
    </w:p>
    <w:p w:rsidR="00C75950" w:rsidRPr="0054436D" w:rsidRDefault="00C75950" w:rsidP="00B6759D">
      <w:pPr>
        <w:spacing w:line="276" w:lineRule="auto"/>
        <w:rPr>
          <w:sz w:val="24"/>
          <w:szCs w:val="24"/>
        </w:rPr>
      </w:pPr>
    </w:p>
    <w:tbl>
      <w:tblPr>
        <w:tblStyle w:val="Tabelacomgrade"/>
        <w:tblW w:w="0" w:type="auto"/>
        <w:jc w:val="center"/>
        <w:tblLook w:val="04A0"/>
      </w:tblPr>
      <w:tblGrid>
        <w:gridCol w:w="8721"/>
      </w:tblGrid>
      <w:tr w:rsidR="00B56302" w:rsidRPr="0054436D" w:rsidTr="00C430E3">
        <w:trPr>
          <w:trHeight w:val="340"/>
          <w:jc w:val="center"/>
        </w:trPr>
        <w:tc>
          <w:tcPr>
            <w:tcW w:w="9322" w:type="dxa"/>
            <w:shd w:val="clear" w:color="auto" w:fill="002060"/>
            <w:vAlign w:val="center"/>
          </w:tcPr>
          <w:p w:rsidR="00B65145" w:rsidRPr="0054436D" w:rsidRDefault="00B65145" w:rsidP="00B6759D">
            <w:pPr>
              <w:spacing w:line="276" w:lineRule="auto"/>
              <w:rPr>
                <w:rFonts w:ascii="Times New Roman" w:hAnsi="Times New Roman" w:cs="Times New Roman"/>
                <w:b/>
                <w:bCs/>
                <w:sz w:val="10"/>
                <w:szCs w:val="24"/>
              </w:rPr>
            </w:pPr>
          </w:p>
          <w:p w:rsidR="00B56302" w:rsidRPr="0054436D" w:rsidRDefault="00E34174" w:rsidP="00B222B3">
            <w:pPr>
              <w:spacing w:line="276" w:lineRule="auto"/>
              <w:rPr>
                <w:rFonts w:ascii="Times New Roman" w:hAnsi="Times New Roman" w:cs="Times New Roman"/>
                <w:b/>
                <w:bCs/>
                <w:sz w:val="24"/>
                <w:szCs w:val="24"/>
              </w:rPr>
            </w:pPr>
            <w:r>
              <w:rPr>
                <w:rFonts w:ascii="Times New Roman" w:hAnsi="Times New Roman" w:cs="Times New Roman"/>
                <w:b/>
                <w:bCs/>
                <w:sz w:val="24"/>
                <w:szCs w:val="24"/>
              </w:rPr>
              <w:t>1</w:t>
            </w:r>
            <w:r w:rsidR="00B222B3">
              <w:rPr>
                <w:rFonts w:ascii="Times New Roman" w:hAnsi="Times New Roman" w:cs="Times New Roman"/>
                <w:b/>
                <w:bCs/>
                <w:sz w:val="24"/>
                <w:szCs w:val="24"/>
              </w:rPr>
              <w:t>8</w:t>
            </w:r>
            <w:r w:rsidR="00B56302" w:rsidRPr="0054436D">
              <w:rPr>
                <w:rFonts w:ascii="Times New Roman" w:hAnsi="Times New Roman" w:cs="Times New Roman"/>
                <w:b/>
                <w:bCs/>
                <w:sz w:val="24"/>
                <w:szCs w:val="24"/>
              </w:rPr>
              <w:t>. IMPACTO AMBIENTAL</w:t>
            </w:r>
          </w:p>
        </w:tc>
      </w:tr>
    </w:tbl>
    <w:p w:rsidR="00B56302" w:rsidRPr="0054436D" w:rsidRDefault="00B56302" w:rsidP="00B6759D">
      <w:pPr>
        <w:spacing w:line="276" w:lineRule="auto"/>
        <w:rPr>
          <w:sz w:val="24"/>
          <w:szCs w:val="24"/>
        </w:rPr>
      </w:pPr>
    </w:p>
    <w:p w:rsidR="008821D3" w:rsidRDefault="00251590" w:rsidP="00251590">
      <w:pPr>
        <w:spacing w:before="120" w:line="276" w:lineRule="auto"/>
        <w:ind w:firstLine="851"/>
        <w:jc w:val="both"/>
        <w:rPr>
          <w:sz w:val="24"/>
          <w:szCs w:val="24"/>
        </w:rPr>
      </w:pPr>
      <w:r w:rsidRPr="00251590">
        <w:rPr>
          <w:sz w:val="24"/>
          <w:szCs w:val="24"/>
        </w:rPr>
        <w:t xml:space="preserve">A licitação sustentável é uma solução para integrar considerações ambientais e sociais em todos os estágios do processo da compra e contratação dos agentes públicos com o objetivo de reduzir impactos à saúde humana, ao meio ambiente e aos direitos humanos. </w:t>
      </w:r>
    </w:p>
    <w:p w:rsidR="00251590" w:rsidRPr="00251590" w:rsidRDefault="008821D3" w:rsidP="00251590">
      <w:pPr>
        <w:spacing w:before="120" w:line="276" w:lineRule="auto"/>
        <w:ind w:firstLine="851"/>
        <w:jc w:val="both"/>
        <w:rPr>
          <w:sz w:val="24"/>
          <w:szCs w:val="24"/>
        </w:rPr>
      </w:pPr>
      <w:r>
        <w:rPr>
          <w:sz w:val="24"/>
          <w:szCs w:val="24"/>
        </w:rPr>
        <w:t>P</w:t>
      </w:r>
      <w:r w:rsidR="00251590" w:rsidRPr="00251590">
        <w:rPr>
          <w:sz w:val="24"/>
          <w:szCs w:val="24"/>
        </w:rPr>
        <w:t>ermit</w:t>
      </w:r>
      <w:r w:rsidR="002E784C">
        <w:rPr>
          <w:sz w:val="24"/>
          <w:szCs w:val="24"/>
        </w:rPr>
        <w:t>e</w:t>
      </w:r>
      <w:r>
        <w:rPr>
          <w:sz w:val="24"/>
          <w:szCs w:val="24"/>
        </w:rPr>
        <w:t xml:space="preserve">, </w:t>
      </w:r>
      <w:r w:rsidR="002E784C">
        <w:rPr>
          <w:sz w:val="24"/>
          <w:szCs w:val="24"/>
        </w:rPr>
        <w:t>dessa forma,</w:t>
      </w:r>
      <w:r w:rsidR="00251590" w:rsidRPr="00251590">
        <w:rPr>
          <w:sz w:val="24"/>
          <w:szCs w:val="24"/>
        </w:rPr>
        <w:t xml:space="preserve"> o atendimento das necessidades específicas dos consumidores finais por meio da compra do produto que oferece o maior número de benefícios para o ambiente e a sociedade.</w:t>
      </w:r>
    </w:p>
    <w:p w:rsidR="00251590" w:rsidRPr="00251590" w:rsidRDefault="00251590" w:rsidP="00251590">
      <w:pPr>
        <w:spacing w:before="120" w:line="276" w:lineRule="auto"/>
        <w:ind w:firstLine="851"/>
        <w:jc w:val="both"/>
        <w:rPr>
          <w:sz w:val="24"/>
          <w:szCs w:val="24"/>
        </w:rPr>
      </w:pPr>
      <w:r w:rsidRPr="00251590">
        <w:rPr>
          <w:sz w:val="24"/>
          <w:szCs w:val="24"/>
        </w:rPr>
        <w:t>As contratações públicas sustentáveis previstas na</w:t>
      </w:r>
      <w:r w:rsidR="008821D3">
        <w:rPr>
          <w:sz w:val="24"/>
          <w:szCs w:val="24"/>
        </w:rPr>
        <w:t xml:space="preserve"> </w:t>
      </w:r>
      <w:r w:rsidRPr="00251590">
        <w:rPr>
          <w:sz w:val="24"/>
          <w:szCs w:val="24"/>
        </w:rPr>
        <w:t>Lei n</w:t>
      </w:r>
      <w:r w:rsidR="008821D3">
        <w:rPr>
          <w:sz w:val="24"/>
          <w:szCs w:val="24"/>
        </w:rPr>
        <w:t>.</w:t>
      </w:r>
      <w:r w:rsidRPr="00251590">
        <w:rPr>
          <w:sz w:val="24"/>
          <w:szCs w:val="24"/>
        </w:rPr>
        <w:t>º 14.133</w:t>
      </w:r>
      <w:r w:rsidR="008821D3">
        <w:rPr>
          <w:sz w:val="24"/>
          <w:szCs w:val="24"/>
        </w:rPr>
        <w:t>/</w:t>
      </w:r>
      <w:r w:rsidRPr="00251590">
        <w:rPr>
          <w:sz w:val="24"/>
          <w:szCs w:val="24"/>
        </w:rPr>
        <w:t>2021 t</w:t>
      </w:r>
      <w:r w:rsidR="008821D3">
        <w:rPr>
          <w:sz w:val="24"/>
          <w:szCs w:val="24"/>
        </w:rPr>
        <w:t>ê</w:t>
      </w:r>
      <w:r w:rsidRPr="00251590">
        <w:rPr>
          <w:sz w:val="24"/>
          <w:szCs w:val="24"/>
        </w:rPr>
        <w:t>m relação com o ODS 12 – “</w:t>
      </w:r>
      <w:r w:rsidRPr="008821D3">
        <w:rPr>
          <w:i/>
          <w:sz w:val="24"/>
          <w:szCs w:val="24"/>
        </w:rPr>
        <w:t>Assegurar padrões de produção e consumo sustentáveis</w:t>
      </w:r>
      <w:r w:rsidRPr="00251590">
        <w:rPr>
          <w:sz w:val="24"/>
          <w:szCs w:val="24"/>
        </w:rPr>
        <w:t>”, em sua meta nº 7, que é a de “</w:t>
      </w:r>
      <w:r w:rsidRPr="008821D3">
        <w:rPr>
          <w:i/>
          <w:sz w:val="24"/>
          <w:szCs w:val="24"/>
        </w:rPr>
        <w:t>promover práticas de compras públicas sustentáveis, de acordo com as políticas e prioridades nacionais.</w:t>
      </w:r>
      <w:r w:rsidRPr="00251590">
        <w:rPr>
          <w:sz w:val="24"/>
          <w:szCs w:val="24"/>
        </w:rPr>
        <w:t>” (Guia Nacional de Co</w:t>
      </w:r>
      <w:r w:rsidR="008821D3">
        <w:rPr>
          <w:sz w:val="24"/>
          <w:szCs w:val="24"/>
        </w:rPr>
        <w:t xml:space="preserve">ntrações Sustentáveis. 4ª Edição. Distrito </w:t>
      </w:r>
      <w:proofErr w:type="spellStart"/>
      <w:r w:rsidR="008821D3">
        <w:rPr>
          <w:sz w:val="24"/>
          <w:szCs w:val="24"/>
        </w:rPr>
        <w:t>Fderal</w:t>
      </w:r>
      <w:proofErr w:type="spellEnd"/>
      <w:r w:rsidR="008821D3">
        <w:rPr>
          <w:sz w:val="24"/>
          <w:szCs w:val="24"/>
        </w:rPr>
        <w:t xml:space="preserve">. </w:t>
      </w:r>
      <w:r w:rsidRPr="00251590">
        <w:rPr>
          <w:sz w:val="24"/>
          <w:szCs w:val="24"/>
        </w:rPr>
        <w:t>2021).</w:t>
      </w:r>
    </w:p>
    <w:p w:rsidR="00251590" w:rsidRDefault="002E784C" w:rsidP="00251590">
      <w:pPr>
        <w:spacing w:before="120" w:line="276" w:lineRule="auto"/>
        <w:ind w:firstLine="851"/>
        <w:jc w:val="both"/>
        <w:rPr>
          <w:sz w:val="24"/>
          <w:szCs w:val="24"/>
        </w:rPr>
      </w:pPr>
      <w:r>
        <w:rPr>
          <w:sz w:val="24"/>
          <w:szCs w:val="24"/>
        </w:rPr>
        <w:t xml:space="preserve">Portanto, em detrimento dos regulamentos em vigor, devem </w:t>
      </w:r>
      <w:r w:rsidR="008821D3">
        <w:rPr>
          <w:sz w:val="24"/>
          <w:szCs w:val="24"/>
        </w:rPr>
        <w:t>o</w:t>
      </w:r>
      <w:r w:rsidR="00251590" w:rsidRPr="00251590">
        <w:rPr>
          <w:sz w:val="24"/>
          <w:szCs w:val="24"/>
        </w:rPr>
        <w:t>s produtos se</w:t>
      </w:r>
      <w:r>
        <w:rPr>
          <w:sz w:val="24"/>
          <w:szCs w:val="24"/>
        </w:rPr>
        <w:t xml:space="preserve">guir elementos </w:t>
      </w:r>
      <w:r w:rsidR="00251590" w:rsidRPr="00251590">
        <w:rPr>
          <w:sz w:val="24"/>
          <w:szCs w:val="24"/>
        </w:rPr>
        <w:t>de baixo impacto ambiental, em especial de:</w:t>
      </w:r>
    </w:p>
    <w:p w:rsidR="008821D3" w:rsidRPr="008821D3" w:rsidRDefault="008821D3" w:rsidP="00251590">
      <w:pPr>
        <w:spacing w:before="120" w:line="276" w:lineRule="auto"/>
        <w:ind w:firstLine="851"/>
        <w:jc w:val="both"/>
        <w:rPr>
          <w:sz w:val="10"/>
          <w:szCs w:val="24"/>
        </w:rPr>
      </w:pPr>
    </w:p>
    <w:p w:rsidR="00251590" w:rsidRPr="00251590" w:rsidRDefault="008821D3" w:rsidP="008821D3">
      <w:pPr>
        <w:spacing w:before="120" w:line="276" w:lineRule="auto"/>
        <w:ind w:left="851"/>
        <w:jc w:val="both"/>
        <w:rPr>
          <w:sz w:val="24"/>
          <w:szCs w:val="24"/>
        </w:rPr>
      </w:pPr>
      <w:proofErr w:type="gramStart"/>
      <w:r w:rsidRPr="002E784C">
        <w:rPr>
          <w:b/>
          <w:sz w:val="24"/>
          <w:szCs w:val="24"/>
        </w:rPr>
        <w:t>i</w:t>
      </w:r>
      <w:proofErr w:type="gramEnd"/>
      <w:r w:rsidRPr="002E784C">
        <w:rPr>
          <w:b/>
          <w:sz w:val="24"/>
          <w:szCs w:val="24"/>
        </w:rPr>
        <w:t>.</w:t>
      </w:r>
      <w:r w:rsidR="00251590" w:rsidRPr="00251590">
        <w:rPr>
          <w:sz w:val="24"/>
          <w:szCs w:val="24"/>
        </w:rPr>
        <w:t xml:space="preserve"> </w:t>
      </w:r>
      <w:r>
        <w:rPr>
          <w:sz w:val="24"/>
          <w:szCs w:val="24"/>
        </w:rPr>
        <w:t>M</w:t>
      </w:r>
      <w:r w:rsidR="00251590" w:rsidRPr="00251590">
        <w:rPr>
          <w:sz w:val="24"/>
          <w:szCs w:val="24"/>
        </w:rPr>
        <w:t>ateriais menos agressivos ao meio ambiente</w:t>
      </w:r>
      <w:r>
        <w:rPr>
          <w:sz w:val="24"/>
          <w:szCs w:val="24"/>
        </w:rPr>
        <w:t>;</w:t>
      </w:r>
    </w:p>
    <w:p w:rsidR="00251590" w:rsidRPr="00251590" w:rsidRDefault="008821D3" w:rsidP="008821D3">
      <w:pPr>
        <w:spacing w:before="120" w:line="276" w:lineRule="auto"/>
        <w:ind w:left="851"/>
        <w:jc w:val="both"/>
        <w:rPr>
          <w:sz w:val="24"/>
          <w:szCs w:val="24"/>
        </w:rPr>
      </w:pPr>
      <w:r w:rsidRPr="002E784C">
        <w:rPr>
          <w:b/>
          <w:sz w:val="24"/>
          <w:szCs w:val="24"/>
        </w:rPr>
        <w:lastRenderedPageBreak/>
        <w:t>ii.</w:t>
      </w:r>
      <w:r w:rsidR="00251590" w:rsidRPr="00251590">
        <w:rPr>
          <w:sz w:val="24"/>
          <w:szCs w:val="24"/>
        </w:rPr>
        <w:t xml:space="preserve"> A empresa deverá possuir a licenças ambientais condizentes com a sua atividade produtiva e estar em dia com as respectivas licenças;</w:t>
      </w:r>
      <w:r>
        <w:rPr>
          <w:sz w:val="24"/>
          <w:szCs w:val="24"/>
        </w:rPr>
        <w:t xml:space="preserve"> </w:t>
      </w:r>
      <w:proofErr w:type="gramStart"/>
      <w:r>
        <w:rPr>
          <w:sz w:val="24"/>
          <w:szCs w:val="24"/>
        </w:rPr>
        <w:t>e</w:t>
      </w:r>
      <w:proofErr w:type="gramEnd"/>
    </w:p>
    <w:p w:rsidR="00C75950" w:rsidRPr="0054436D" w:rsidRDefault="008821D3" w:rsidP="008821D3">
      <w:pPr>
        <w:spacing w:before="120" w:line="276" w:lineRule="auto"/>
        <w:ind w:left="851"/>
        <w:jc w:val="both"/>
        <w:rPr>
          <w:sz w:val="24"/>
          <w:szCs w:val="24"/>
        </w:rPr>
      </w:pPr>
      <w:r w:rsidRPr="002E784C">
        <w:rPr>
          <w:b/>
          <w:sz w:val="24"/>
          <w:szCs w:val="24"/>
        </w:rPr>
        <w:t>iii.</w:t>
      </w:r>
      <w:r w:rsidR="00251590" w:rsidRPr="00251590">
        <w:rPr>
          <w:sz w:val="24"/>
          <w:szCs w:val="24"/>
        </w:rPr>
        <w:t xml:space="preserve"> Os resíduos decorrentes da utilização de produtos deverão ter destinação ambiental adequada.</w:t>
      </w:r>
    </w:p>
    <w:p w:rsidR="00C75950" w:rsidRDefault="00C75950" w:rsidP="00B6759D">
      <w:pPr>
        <w:spacing w:line="276" w:lineRule="auto"/>
        <w:rPr>
          <w:sz w:val="24"/>
          <w:szCs w:val="24"/>
        </w:rPr>
      </w:pPr>
    </w:p>
    <w:p w:rsidR="008821D3" w:rsidRDefault="002E784C" w:rsidP="00E34174">
      <w:pPr>
        <w:spacing w:before="120" w:after="240" w:line="276" w:lineRule="auto"/>
        <w:ind w:firstLine="851"/>
        <w:jc w:val="both"/>
        <w:rPr>
          <w:sz w:val="24"/>
          <w:szCs w:val="24"/>
        </w:rPr>
      </w:pPr>
      <w:r>
        <w:rPr>
          <w:sz w:val="24"/>
          <w:szCs w:val="24"/>
        </w:rPr>
        <w:t xml:space="preserve">Destarte, </w:t>
      </w:r>
      <w:r w:rsidR="003F3CD4">
        <w:rPr>
          <w:sz w:val="24"/>
          <w:szCs w:val="24"/>
        </w:rPr>
        <w:t xml:space="preserve">será de responsabilidade </w:t>
      </w:r>
      <w:proofErr w:type="gramStart"/>
      <w:r w:rsidR="003F3CD4">
        <w:rPr>
          <w:sz w:val="24"/>
          <w:szCs w:val="24"/>
        </w:rPr>
        <w:t>d</w:t>
      </w:r>
      <w:r w:rsidR="008821D3">
        <w:rPr>
          <w:sz w:val="24"/>
          <w:szCs w:val="24"/>
        </w:rPr>
        <w:t>a empresa</w:t>
      </w:r>
      <w:r w:rsidR="0002031A">
        <w:rPr>
          <w:sz w:val="24"/>
          <w:szCs w:val="24"/>
        </w:rPr>
        <w:t xml:space="preserve"> vencedora</w:t>
      </w:r>
      <w:r w:rsidR="008821D3">
        <w:rPr>
          <w:sz w:val="24"/>
          <w:szCs w:val="24"/>
        </w:rPr>
        <w:t xml:space="preserve"> </w:t>
      </w:r>
      <w:r w:rsidR="008821D3" w:rsidRPr="00251590">
        <w:rPr>
          <w:sz w:val="24"/>
          <w:szCs w:val="24"/>
        </w:rPr>
        <w:t>integra</w:t>
      </w:r>
      <w:r w:rsidR="008821D3">
        <w:rPr>
          <w:sz w:val="24"/>
          <w:szCs w:val="24"/>
        </w:rPr>
        <w:t>r</w:t>
      </w:r>
      <w:proofErr w:type="gramEnd"/>
      <w:r w:rsidR="008821D3" w:rsidRPr="00251590">
        <w:rPr>
          <w:sz w:val="24"/>
          <w:szCs w:val="24"/>
        </w:rPr>
        <w:t xml:space="preserve"> </w:t>
      </w:r>
      <w:r w:rsidR="008821D3">
        <w:rPr>
          <w:sz w:val="24"/>
          <w:szCs w:val="24"/>
        </w:rPr>
        <w:t>aspectos</w:t>
      </w:r>
      <w:r w:rsidR="008821D3" w:rsidRPr="00251590">
        <w:rPr>
          <w:sz w:val="24"/>
          <w:szCs w:val="24"/>
        </w:rPr>
        <w:t xml:space="preserve"> socioambientais em todas as suas fases, com o objetivo de reduzir impactos negativos sobre o meio ambiente e, via</w:t>
      </w:r>
      <w:r w:rsidR="008821D3">
        <w:rPr>
          <w:sz w:val="24"/>
          <w:szCs w:val="24"/>
        </w:rPr>
        <w:t xml:space="preserve"> de</w:t>
      </w:r>
      <w:r w:rsidR="008821D3" w:rsidRPr="00251590">
        <w:rPr>
          <w:sz w:val="24"/>
          <w:szCs w:val="24"/>
        </w:rPr>
        <w:t xml:space="preserve"> consequência, os direitos humanos.</w:t>
      </w:r>
    </w:p>
    <w:p w:rsidR="00E34174" w:rsidRPr="00E34174" w:rsidRDefault="00E34174" w:rsidP="00E34174">
      <w:pPr>
        <w:spacing w:before="120" w:after="240" w:line="276" w:lineRule="auto"/>
        <w:ind w:firstLine="851"/>
        <w:jc w:val="both"/>
        <w:rPr>
          <w:sz w:val="2"/>
          <w:szCs w:val="24"/>
        </w:rPr>
      </w:pPr>
    </w:p>
    <w:tbl>
      <w:tblPr>
        <w:tblStyle w:val="Tabelacomgrade"/>
        <w:tblW w:w="0" w:type="auto"/>
        <w:jc w:val="center"/>
        <w:tblLook w:val="04A0"/>
      </w:tblPr>
      <w:tblGrid>
        <w:gridCol w:w="8721"/>
      </w:tblGrid>
      <w:tr w:rsidR="00B56302" w:rsidRPr="0054436D" w:rsidTr="00C430E3">
        <w:trPr>
          <w:trHeight w:val="397"/>
          <w:jc w:val="center"/>
        </w:trPr>
        <w:tc>
          <w:tcPr>
            <w:tcW w:w="8721" w:type="dxa"/>
            <w:shd w:val="clear" w:color="auto" w:fill="002060"/>
            <w:vAlign w:val="center"/>
          </w:tcPr>
          <w:p w:rsidR="00B65145" w:rsidRPr="0054436D" w:rsidRDefault="00B65145" w:rsidP="00B6759D">
            <w:pPr>
              <w:spacing w:line="276" w:lineRule="auto"/>
              <w:jc w:val="both"/>
              <w:rPr>
                <w:rFonts w:ascii="Times New Roman" w:hAnsi="Times New Roman" w:cs="Times New Roman"/>
                <w:b/>
                <w:bCs/>
                <w:sz w:val="10"/>
                <w:szCs w:val="24"/>
              </w:rPr>
            </w:pPr>
          </w:p>
          <w:p w:rsidR="00B56302" w:rsidRPr="0054436D" w:rsidRDefault="00B222B3" w:rsidP="00B222B3">
            <w:pPr>
              <w:spacing w:line="276" w:lineRule="auto"/>
              <w:jc w:val="both"/>
              <w:rPr>
                <w:rFonts w:ascii="Times New Roman" w:hAnsi="Times New Roman" w:cs="Times New Roman"/>
                <w:b/>
                <w:bCs/>
                <w:sz w:val="24"/>
                <w:szCs w:val="24"/>
              </w:rPr>
            </w:pPr>
            <w:r>
              <w:rPr>
                <w:rFonts w:ascii="Times New Roman" w:hAnsi="Times New Roman" w:cs="Times New Roman"/>
                <w:b/>
                <w:bCs/>
                <w:sz w:val="24"/>
                <w:szCs w:val="24"/>
              </w:rPr>
              <w:t>19</w:t>
            </w:r>
            <w:r w:rsidR="00B56302" w:rsidRPr="0054436D">
              <w:rPr>
                <w:rFonts w:ascii="Times New Roman" w:hAnsi="Times New Roman" w:cs="Times New Roman"/>
                <w:b/>
                <w:bCs/>
                <w:sz w:val="24"/>
                <w:szCs w:val="24"/>
              </w:rPr>
              <w:t xml:space="preserve">. DECLARAÇÃO DE VIABILIDADE OU NÃO </w:t>
            </w:r>
            <w:r w:rsidR="0079751A" w:rsidRPr="0054436D">
              <w:rPr>
                <w:rFonts w:ascii="Times New Roman" w:hAnsi="Times New Roman" w:cs="Times New Roman"/>
                <w:b/>
                <w:bCs/>
                <w:sz w:val="24"/>
                <w:szCs w:val="24"/>
              </w:rPr>
              <w:t>DA</w:t>
            </w:r>
            <w:r w:rsidR="00B56302" w:rsidRPr="0054436D">
              <w:rPr>
                <w:rFonts w:ascii="Times New Roman" w:hAnsi="Times New Roman" w:cs="Times New Roman"/>
                <w:b/>
                <w:bCs/>
                <w:sz w:val="24"/>
                <w:szCs w:val="24"/>
              </w:rPr>
              <w:t xml:space="preserve"> SOLUÇÃO - CONCLUSÃO</w:t>
            </w:r>
          </w:p>
        </w:tc>
      </w:tr>
    </w:tbl>
    <w:p w:rsidR="00AB385A" w:rsidRPr="0054436D" w:rsidRDefault="00AB385A" w:rsidP="00B6759D">
      <w:pPr>
        <w:spacing w:line="276" w:lineRule="auto"/>
        <w:rPr>
          <w:sz w:val="24"/>
          <w:szCs w:val="24"/>
        </w:rPr>
      </w:pPr>
    </w:p>
    <w:p w:rsidR="00C75950" w:rsidRPr="0054436D" w:rsidRDefault="00C75950" w:rsidP="000D1DC5">
      <w:pPr>
        <w:spacing w:before="120" w:line="276" w:lineRule="auto"/>
        <w:ind w:firstLine="851"/>
        <w:jc w:val="both"/>
        <w:rPr>
          <w:sz w:val="24"/>
          <w:szCs w:val="24"/>
        </w:rPr>
      </w:pPr>
      <w:r w:rsidRPr="0054436D">
        <w:t xml:space="preserve">O </w:t>
      </w:r>
      <w:r w:rsidR="00EA3D26" w:rsidRPr="0054436D">
        <w:rPr>
          <w:sz w:val="24"/>
          <w:szCs w:val="24"/>
        </w:rPr>
        <w:t xml:space="preserve">Estudo Técnico Preliminar </w:t>
      </w:r>
      <w:r w:rsidRPr="0054436D">
        <w:rPr>
          <w:sz w:val="24"/>
          <w:szCs w:val="24"/>
        </w:rPr>
        <w:t>evidencia</w:t>
      </w:r>
      <w:r w:rsidR="000D1DC5">
        <w:rPr>
          <w:sz w:val="24"/>
          <w:szCs w:val="24"/>
        </w:rPr>
        <w:t>, portanto,</w:t>
      </w:r>
      <w:r w:rsidRPr="0054436D">
        <w:rPr>
          <w:sz w:val="24"/>
          <w:szCs w:val="24"/>
        </w:rPr>
        <w:t xml:space="preserve"> a forma de contratação que maximiza a probabilidade do alcance dos resultados pretendidos com a mitigação dos riscos e observância dos princípios da economicidade, eficácia e eficiência, evitando assim os transtornos provenientes de uma contratação sem análise prévia de atendimento às exigências aqui estipuladas.</w:t>
      </w:r>
    </w:p>
    <w:p w:rsidR="00C75950" w:rsidRPr="0054436D" w:rsidRDefault="00C75950" w:rsidP="00B6759D">
      <w:pPr>
        <w:spacing w:before="120" w:line="276" w:lineRule="auto"/>
        <w:ind w:firstLine="851"/>
        <w:jc w:val="both"/>
        <w:rPr>
          <w:sz w:val="24"/>
          <w:szCs w:val="24"/>
        </w:rPr>
      </w:pPr>
      <w:r w:rsidRPr="0054436D">
        <w:rPr>
          <w:sz w:val="24"/>
          <w:szCs w:val="24"/>
        </w:rPr>
        <w:t>Considerando que os requisitos da fase de planejamento do estudo técnico preliminar foram objetivamente definidos e a solução encontrada mostra-se adequada para o atendimento da necessidade, resta demonstrada a viabilidade da contratação, na forma identificada neste instrumento.</w:t>
      </w:r>
    </w:p>
    <w:p w:rsidR="00C75950" w:rsidRDefault="00C75950" w:rsidP="00B6759D">
      <w:pPr>
        <w:spacing w:before="120" w:line="276" w:lineRule="auto"/>
        <w:ind w:firstLine="851"/>
        <w:jc w:val="both"/>
        <w:rPr>
          <w:sz w:val="24"/>
          <w:szCs w:val="24"/>
        </w:rPr>
      </w:pPr>
      <w:r w:rsidRPr="0054436D">
        <w:rPr>
          <w:sz w:val="24"/>
          <w:szCs w:val="24"/>
        </w:rPr>
        <w:t>Não havendo impedimentos ou vícios e constatada a necessidade e conveniência da presente contratação, declarasse-se o Presente Estudo Técnico Preliminar como viável.</w:t>
      </w:r>
    </w:p>
    <w:p w:rsidR="00D63747" w:rsidRDefault="00D63747" w:rsidP="00B6759D">
      <w:pPr>
        <w:spacing w:before="120" w:line="276" w:lineRule="auto"/>
        <w:ind w:firstLine="851"/>
        <w:jc w:val="both"/>
        <w:rPr>
          <w:sz w:val="24"/>
          <w:szCs w:val="24"/>
        </w:rPr>
      </w:pPr>
    </w:p>
    <w:p w:rsidR="00295967" w:rsidRDefault="00295967" w:rsidP="00B6759D">
      <w:pPr>
        <w:snapToGrid w:val="0"/>
        <w:spacing w:line="276" w:lineRule="auto"/>
        <w:jc w:val="right"/>
        <w:rPr>
          <w:color w:val="000000"/>
          <w:sz w:val="24"/>
          <w:szCs w:val="24"/>
          <w:lang w:eastAsia="ar-SA"/>
        </w:rPr>
      </w:pPr>
    </w:p>
    <w:p w:rsidR="00E153F4" w:rsidRPr="006E798E" w:rsidRDefault="00B65145" w:rsidP="00B6759D">
      <w:pPr>
        <w:snapToGrid w:val="0"/>
        <w:spacing w:line="276" w:lineRule="auto"/>
        <w:jc w:val="right"/>
        <w:rPr>
          <w:sz w:val="24"/>
          <w:szCs w:val="24"/>
          <w:lang w:eastAsia="ar-SA"/>
        </w:rPr>
      </w:pPr>
      <w:proofErr w:type="spellStart"/>
      <w:r w:rsidRPr="006E798E">
        <w:rPr>
          <w:sz w:val="24"/>
          <w:szCs w:val="24"/>
          <w:lang w:eastAsia="ar-SA"/>
        </w:rPr>
        <w:t>Borrazópolis</w:t>
      </w:r>
      <w:proofErr w:type="spellEnd"/>
      <w:r w:rsidR="00E153F4" w:rsidRPr="006E798E">
        <w:rPr>
          <w:sz w:val="24"/>
          <w:szCs w:val="24"/>
          <w:lang w:eastAsia="ar-SA"/>
        </w:rPr>
        <w:t xml:space="preserve">, </w:t>
      </w:r>
      <w:r w:rsidR="006E798E" w:rsidRPr="006E798E">
        <w:rPr>
          <w:sz w:val="24"/>
          <w:szCs w:val="24"/>
          <w:lang w:eastAsia="ar-SA"/>
        </w:rPr>
        <w:t>08</w:t>
      </w:r>
      <w:r w:rsidR="00DA25F2" w:rsidRPr="006E798E">
        <w:rPr>
          <w:sz w:val="24"/>
          <w:szCs w:val="24"/>
          <w:lang w:eastAsia="ar-SA"/>
        </w:rPr>
        <w:t xml:space="preserve"> de janeiro de 2025.</w:t>
      </w:r>
    </w:p>
    <w:p w:rsidR="00897C48" w:rsidRDefault="00897C48" w:rsidP="00B6759D">
      <w:pPr>
        <w:snapToGrid w:val="0"/>
        <w:spacing w:line="276" w:lineRule="auto"/>
        <w:jc w:val="right"/>
        <w:rPr>
          <w:color w:val="FF0000"/>
          <w:sz w:val="24"/>
          <w:szCs w:val="24"/>
          <w:lang w:eastAsia="ar-SA"/>
        </w:rPr>
      </w:pPr>
    </w:p>
    <w:p w:rsidR="00897C48" w:rsidRPr="00F553FC" w:rsidRDefault="00897C48" w:rsidP="00B6759D">
      <w:pPr>
        <w:snapToGrid w:val="0"/>
        <w:spacing w:line="276" w:lineRule="auto"/>
        <w:jc w:val="right"/>
        <w:rPr>
          <w:color w:val="FF0000"/>
          <w:sz w:val="24"/>
          <w:szCs w:val="24"/>
          <w:lang w:eastAsia="ar-SA"/>
        </w:rPr>
      </w:pPr>
    </w:p>
    <w:p w:rsidR="00D63747" w:rsidRDefault="00897C48" w:rsidP="00897C48">
      <w:pPr>
        <w:snapToGrid w:val="0"/>
        <w:spacing w:line="276" w:lineRule="auto"/>
        <w:jc w:val="center"/>
        <w:rPr>
          <w:color w:val="000000"/>
          <w:sz w:val="24"/>
          <w:szCs w:val="24"/>
          <w:lang w:eastAsia="ar-SA"/>
        </w:rPr>
      </w:pPr>
      <w:r>
        <w:rPr>
          <w:color w:val="000000"/>
          <w:sz w:val="24"/>
          <w:szCs w:val="24"/>
          <w:lang w:eastAsia="ar-SA"/>
        </w:rPr>
        <w:t>_____________________________________</w:t>
      </w:r>
    </w:p>
    <w:p w:rsidR="00F553FC" w:rsidRDefault="00F553FC" w:rsidP="00F553FC">
      <w:pPr>
        <w:suppressAutoHyphens/>
        <w:snapToGrid w:val="0"/>
        <w:jc w:val="center"/>
        <w:rPr>
          <w:b/>
          <w:color w:val="000000"/>
          <w:sz w:val="24"/>
          <w:szCs w:val="24"/>
        </w:rPr>
      </w:pPr>
      <w:r w:rsidRPr="00065F8F">
        <w:rPr>
          <w:b/>
          <w:color w:val="000000"/>
          <w:sz w:val="24"/>
          <w:szCs w:val="24"/>
        </w:rPr>
        <w:t>Cleide da Silva Michelin</w:t>
      </w:r>
    </w:p>
    <w:p w:rsidR="00D63747" w:rsidRDefault="00F553FC" w:rsidP="00897C48">
      <w:pPr>
        <w:snapToGrid w:val="0"/>
        <w:spacing w:line="276" w:lineRule="auto"/>
        <w:jc w:val="center"/>
        <w:rPr>
          <w:color w:val="000000"/>
          <w:sz w:val="24"/>
          <w:szCs w:val="24"/>
          <w:lang w:eastAsia="ar-SA"/>
        </w:rPr>
      </w:pPr>
      <w:r w:rsidRPr="00065F8F">
        <w:rPr>
          <w:sz w:val="24"/>
          <w:szCs w:val="24"/>
        </w:rPr>
        <w:t>Secretária Municipal de Educação</w:t>
      </w:r>
    </w:p>
    <w:p w:rsidR="00D63747" w:rsidRDefault="00D63747" w:rsidP="00B6759D">
      <w:pPr>
        <w:snapToGrid w:val="0"/>
        <w:spacing w:line="276" w:lineRule="auto"/>
        <w:jc w:val="right"/>
        <w:rPr>
          <w:color w:val="000000"/>
          <w:sz w:val="24"/>
          <w:szCs w:val="24"/>
          <w:lang w:eastAsia="ar-SA"/>
        </w:rPr>
      </w:pPr>
    </w:p>
    <w:p w:rsidR="00230AD9" w:rsidRDefault="00230AD9" w:rsidP="00B6759D">
      <w:pPr>
        <w:spacing w:line="276" w:lineRule="auto"/>
        <w:jc w:val="center"/>
        <w:rPr>
          <w:sz w:val="24"/>
          <w:szCs w:val="24"/>
        </w:rPr>
      </w:pPr>
    </w:p>
    <w:p w:rsidR="00C75950" w:rsidRPr="00230AD9" w:rsidRDefault="00C75950" w:rsidP="00230AD9">
      <w:pPr>
        <w:tabs>
          <w:tab w:val="left" w:pos="2316"/>
        </w:tabs>
        <w:rPr>
          <w:sz w:val="24"/>
          <w:szCs w:val="24"/>
        </w:rPr>
      </w:pPr>
    </w:p>
    <w:sectPr w:rsidR="00C75950" w:rsidRPr="00230AD9" w:rsidSect="00E153F4">
      <w:headerReference w:type="even" r:id="rId9"/>
      <w:headerReference w:type="default" r:id="rId10"/>
      <w:footerReference w:type="even" r:id="rId11"/>
      <w:footerReference w:type="default" r:id="rId12"/>
      <w:headerReference w:type="first" r:id="rId13"/>
      <w:type w:val="continuous"/>
      <w:pgSz w:w="11907" w:h="16840" w:code="9"/>
      <w:pgMar w:top="1417" w:right="1701" w:bottom="1417" w:left="1701" w:header="340" w:footer="283"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A25F2" w:rsidRDefault="00DA25F2">
      <w:r>
        <w:separator/>
      </w:r>
    </w:p>
  </w:endnote>
  <w:endnote w:type="continuationSeparator" w:id="0">
    <w:p w:rsidR="00DA25F2" w:rsidRDefault="00DA25F2">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altName w:val="Times New Roman PS"/>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1">
    <w:altName w:val="Times New Roman"/>
    <w:panose1 w:val="00000000000000000000"/>
    <w:charset w:val="00"/>
    <w:family w:val="roman"/>
    <w:notTrueType/>
    <w:pitch w:val="default"/>
    <w:sig w:usb0="00000000" w:usb1="00000000" w:usb2="00000000" w:usb3="00000000" w:csb0="00000000" w:csb1="00000000"/>
  </w:font>
  <w:font w:name="3">
    <w:altName w:val="Times New Roman"/>
    <w:panose1 w:val="00000000000000000000"/>
    <w:charset w:val="00"/>
    <w:family w:val="roman"/>
    <w:notTrueType/>
    <w:pitch w:val="default"/>
    <w:sig w:usb0="00000000" w:usb1="00000000" w:usb2="00000000" w:usb3="00000000" w:csb0="0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Liberation Serif">
    <w:altName w:val="Times New Roman"/>
    <w:charset w:val="00"/>
    <w:family w:val="roman"/>
    <w:pitch w:val="variable"/>
    <w:sig w:usb0="E0000AFF" w:usb1="500078FF" w:usb2="00000021" w:usb3="00000000" w:csb0="000001BF" w:csb1="00000000"/>
  </w:font>
  <w:font w:name="NSimSun">
    <w:panose1 w:val="02010609030101010101"/>
    <w:charset w:val="86"/>
    <w:family w:val="modern"/>
    <w:pitch w:val="fixed"/>
    <w:sig w:usb0="00000203" w:usb1="288F0000" w:usb2="00000016" w:usb3="00000000" w:csb0="00040001" w:csb1="00000000"/>
  </w:font>
  <w:font w:name="Ecofont_Spranq_eco_Sans">
    <w:altName w:val="Calibri"/>
    <w:charset w:val="00"/>
    <w:family w:val="swiss"/>
    <w:pitch w:val="variable"/>
    <w:sig w:usb0="800000AF" w:usb1="1000204A" w:usb2="00000000" w:usb3="00000000" w:csb0="00000001" w:csb1="00000000"/>
  </w:font>
  <w:font w:name="WenQuanYi Micro Hei">
    <w:panose1 w:val="00000000000000000000"/>
    <w:charset w:val="00"/>
    <w:family w:val="roman"/>
    <w:notTrueType/>
    <w:pitch w:val="default"/>
    <w:sig w:usb0="00000000" w:usb1="00000000" w:usb2="00000000" w:usb3="00000000" w:csb0="00000000" w:csb1="00000000"/>
  </w:font>
  <w:font w:name="Lohit Hindi">
    <w:altName w:val="Cambria"/>
    <w:panose1 w:val="00000000000000000000"/>
    <w:charset w:val="00"/>
    <w:family w:val="roman"/>
    <w:notTrueType/>
    <w:pitch w:val="default"/>
    <w:sig w:usb0="00000000" w:usb1="00000000" w:usb2="00000000" w:usb3="00000000" w:csb0="00000000" w:csb1="00000000"/>
  </w:font>
  <w:font w:name="Lucida Sans">
    <w:panose1 w:val="020B0602030504020204"/>
    <w:charset w:val="00"/>
    <w:family w:val="swiss"/>
    <w:pitch w:val="variable"/>
    <w:sig w:usb0="00000003" w:usb1="00000000" w:usb2="00000000" w:usb3="00000000" w:csb0="00000001" w:csb1="00000000"/>
  </w:font>
  <w:font w:name="TimesNewRomanPSMT">
    <w:altName w:val="Times New Roman"/>
    <w:panose1 w:val="00000000000000000000"/>
    <w:charset w:val="00"/>
    <w:family w:val="roman"/>
    <w:notTrueType/>
    <w:pitch w:val="default"/>
    <w:sig w:usb0="00000000" w:usb1="00000000" w:usb2="00000000" w:usb3="00000000" w:csb0="00000000"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Spectral">
    <w:altName w:val="Constantia"/>
    <w:charset w:val="00"/>
    <w:family w:val="roman"/>
    <w:pitch w:val="variable"/>
    <w:sig w:usb0="00000001" w:usb1="4000E43B" w:usb2="00000000" w:usb3="00000000" w:csb0="00000197"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A25F2" w:rsidRDefault="00B252DB">
    <w:pPr>
      <w:pStyle w:val="Rodap"/>
      <w:framePr w:wrap="around" w:vAnchor="text" w:hAnchor="margin" w:xAlign="right" w:y="1"/>
      <w:rPr>
        <w:rStyle w:val="Nmerodepgina"/>
      </w:rPr>
    </w:pPr>
    <w:r>
      <w:rPr>
        <w:rStyle w:val="Nmerodepgina"/>
      </w:rPr>
      <w:fldChar w:fldCharType="begin"/>
    </w:r>
    <w:r w:rsidR="00DA25F2">
      <w:rPr>
        <w:rStyle w:val="Nmerodepgina"/>
      </w:rPr>
      <w:instrText xml:space="preserve">PAGE  </w:instrText>
    </w:r>
    <w:r>
      <w:rPr>
        <w:rStyle w:val="Nmerodepgina"/>
      </w:rPr>
      <w:fldChar w:fldCharType="end"/>
    </w:r>
  </w:p>
  <w:p w:rsidR="00DA25F2" w:rsidRDefault="00DA25F2">
    <w:pPr>
      <w:pStyle w:val="Rodap"/>
      <w:ind w:right="360"/>
    </w:pPr>
  </w:p>
  <w:p w:rsidR="00DA25F2" w:rsidRDefault="00DA25F2"/>
  <w:p w:rsidR="00DA25F2" w:rsidRDefault="00DA25F2"/>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A25F2" w:rsidRDefault="00DA25F2" w:rsidP="00665F68">
    <w:pPr>
      <w:pStyle w:val="Rodap"/>
      <w:ind w:left="-1418" w:right="-1134"/>
      <w:jc w:val="center"/>
    </w:pPr>
    <w:r>
      <w:rPr>
        <w:noProof/>
      </w:rPr>
      <w:drawing>
        <wp:inline distT="0" distB="0" distL="0" distR="0">
          <wp:extent cx="4533900" cy="276225"/>
          <wp:effectExtent l="19050" t="0" r="0" b="0"/>
          <wp:docPr id="2" name="Imagem 2" descr="PSD Rodapé logo novo 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SD Rodapé logo novo 02.jpg"/>
                  <pic:cNvPicPr/>
                </pic:nvPicPr>
                <pic:blipFill>
                  <a:blip r:embed="rId1"/>
                  <a:srcRect l="15936" t="32353" r="20850" b="25000"/>
                  <a:stretch>
                    <a:fillRect/>
                  </a:stretch>
                </pic:blipFill>
                <pic:spPr>
                  <a:xfrm>
                    <a:off x="0" y="0"/>
                    <a:ext cx="4533900" cy="276225"/>
                  </a:xfrm>
                  <a:prstGeom prst="rect">
                    <a:avLst/>
                  </a:prstGeom>
                </pic:spPr>
              </pic:pic>
            </a:graphicData>
          </a:graphic>
        </wp:inline>
      </w:drawing>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A25F2" w:rsidRDefault="00DA25F2">
      <w:r>
        <w:separator/>
      </w:r>
    </w:p>
  </w:footnote>
  <w:footnote w:type="continuationSeparator" w:id="0">
    <w:p w:rsidR="00DA25F2" w:rsidRDefault="00DA25F2">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A25F2" w:rsidRDefault="00B252DB">
    <w:pPr>
      <w:pStyle w:val="Cabealho"/>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216412469" o:spid="_x0000_s2055" type="#_x0000_t75" style="position:absolute;margin-left:0;margin-top:0;width:467.65pt;height:311.75pt;z-index:-251656192;mso-position-horizontal:center;mso-position-horizontal-relative:margin;mso-position-vertical:center;mso-position-vertical-relative:margin" o:allowincell="f">
          <v:imagedata r:id="rId1" o:title="Borrazopolis" gain="19661f" blacklevel="22938f"/>
          <w10:wrap anchorx="margin" anchory="margin"/>
        </v:shape>
      </w:pict>
    </w:r>
  </w:p>
  <w:p w:rsidR="00DA25F2" w:rsidRDefault="00DA25F2"/>
  <w:p w:rsidR="00DA25F2" w:rsidRDefault="00DA25F2"/>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A25F2" w:rsidRPr="005F5574" w:rsidRDefault="00DA25F2" w:rsidP="00F676D7">
    <w:pPr>
      <w:ind w:left="-709" w:right="-1"/>
      <w:jc w:val="right"/>
    </w:pPr>
    <w:r>
      <w:rPr>
        <w:noProof/>
      </w:rPr>
      <w:drawing>
        <wp:inline distT="0" distB="0" distL="0" distR="0">
          <wp:extent cx="6197600" cy="1027430"/>
          <wp:effectExtent l="19050" t="0" r="0" b="0"/>
          <wp:docPr id="1" name="Imagem 1" descr="PSD Cabeçalho Logo novo 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SD Cabeçalho Logo novo 03.jpg"/>
                  <pic:cNvPicPr/>
                </pic:nvPicPr>
                <pic:blipFill>
                  <a:blip r:embed="rId1"/>
                  <a:stretch>
                    <a:fillRect/>
                  </a:stretch>
                </pic:blipFill>
                <pic:spPr>
                  <a:xfrm>
                    <a:off x="0" y="0"/>
                    <a:ext cx="6197600" cy="1027430"/>
                  </a:xfrm>
                  <a:prstGeom prst="rect">
                    <a:avLst/>
                  </a:prstGeom>
                </pic:spPr>
              </pic:pic>
            </a:graphicData>
          </a:graphic>
        </wp:inline>
      </w:drawing>
    </w:r>
  </w:p>
  <w:p w:rsidR="00DA25F2" w:rsidRDefault="00DA25F2"/>
  <w:p w:rsidR="00DA25F2" w:rsidRDefault="00DA25F2"/>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A25F2" w:rsidRDefault="00B252DB">
    <w:pPr>
      <w:pStyle w:val="Cabealho"/>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216412468" o:spid="_x0000_s2054" type="#_x0000_t75" style="position:absolute;margin-left:0;margin-top:0;width:467.65pt;height:311.75pt;z-index:-251657216;mso-position-horizontal:center;mso-position-horizontal-relative:margin;mso-position-vertical:center;mso-position-vertical-relative:margin" o:allowincell="f">
          <v:imagedata r:id="rId1" o:title="Borrazopolis" gain="19661f" blacklevel="22938f"/>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nsid w:val="01DD2819"/>
    <w:multiLevelType w:val="hybridMultilevel"/>
    <w:tmpl w:val="251E3F94"/>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
    <w:nsid w:val="047A5D57"/>
    <w:multiLevelType w:val="hybridMultilevel"/>
    <w:tmpl w:val="30A6D2E8"/>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
    <w:nsid w:val="15BE429D"/>
    <w:multiLevelType w:val="hybridMultilevel"/>
    <w:tmpl w:val="97CE3F78"/>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
    <w:nsid w:val="1D5C100D"/>
    <w:multiLevelType w:val="multilevel"/>
    <w:tmpl w:val="6DFE4C30"/>
    <w:lvl w:ilvl="0">
      <w:start w:val="1"/>
      <w:numFmt w:val="decimal"/>
      <w:pStyle w:val="Nivel01"/>
      <w:lvlText w:val="%1."/>
      <w:lvlJc w:val="left"/>
      <w:pPr>
        <w:ind w:left="360" w:hanging="360"/>
      </w:pPr>
      <w:rPr>
        <w:b/>
      </w:rPr>
    </w:lvl>
    <w:lvl w:ilvl="1">
      <w:start w:val="1"/>
      <w:numFmt w:val="decimal"/>
      <w:pStyle w:val="Nivel2"/>
      <w:lvlText w:val="%1.%2."/>
      <w:lvlJc w:val="left"/>
      <w:pPr>
        <w:ind w:left="7095" w:hanging="432"/>
      </w:pPr>
      <w:rPr>
        <w:rFonts w:asciiTheme="majorHAnsi" w:hAnsiTheme="majorHAnsi" w:cstheme="majorHAnsi" w:hint="default"/>
        <w:b w:val="0"/>
        <w:i w:val="0"/>
        <w:strike w:val="0"/>
        <w:color w:val="auto"/>
        <w:sz w:val="20"/>
        <w:szCs w:val="20"/>
        <w:u w:val="none"/>
      </w:rPr>
    </w:lvl>
    <w:lvl w:ilvl="2">
      <w:start w:val="1"/>
      <w:numFmt w:val="decimal"/>
      <w:pStyle w:val="Nivel3"/>
      <w:lvlText w:val="%1.%2.%3."/>
      <w:lvlJc w:val="left"/>
      <w:pPr>
        <w:ind w:left="4757" w:hanging="504"/>
      </w:pPr>
      <w:rPr>
        <w:rFonts w:asciiTheme="majorHAnsi" w:hAnsiTheme="majorHAnsi" w:cstheme="majorHAnsi" w:hint="default"/>
        <w:b w:val="0"/>
        <w:i w:val="0"/>
        <w:strike w:val="0"/>
        <w:color w:val="auto"/>
        <w:sz w:val="20"/>
        <w:szCs w:val="20"/>
      </w:rPr>
    </w:lvl>
    <w:lvl w:ilvl="3">
      <w:start w:val="1"/>
      <w:numFmt w:val="decimal"/>
      <w:pStyle w:val="Nivel4"/>
      <w:lvlText w:val="%1.%2.%3.%4."/>
      <w:lvlJc w:val="left"/>
      <w:pPr>
        <w:ind w:left="2491" w:hanging="648"/>
      </w:pPr>
      <w:rPr>
        <w:sz w:val="20"/>
        <w:szCs w:val="20"/>
      </w:r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nsid w:val="337F3B87"/>
    <w:multiLevelType w:val="hybridMultilevel"/>
    <w:tmpl w:val="F886D10E"/>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nsid w:val="3A0C21A8"/>
    <w:multiLevelType w:val="hybridMultilevel"/>
    <w:tmpl w:val="D326D530"/>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8">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
    <w:nsid w:val="5B894EE7"/>
    <w:multiLevelType w:val="hybridMultilevel"/>
    <w:tmpl w:val="D8A27A92"/>
    <w:lvl w:ilvl="0" w:tplc="0416000F">
      <w:start w:val="1"/>
      <w:numFmt w:val="decimal"/>
      <w:lvlText w:val="%1."/>
      <w:lvlJc w:val="left"/>
      <w:pPr>
        <w:tabs>
          <w:tab w:val="num" w:pos="720"/>
        </w:tabs>
        <w:ind w:left="720" w:hanging="360"/>
      </w:pPr>
      <w:rPr>
        <w:rFonts w:hint="default"/>
      </w:rPr>
    </w:lvl>
    <w:lvl w:ilvl="1" w:tplc="04160019" w:tentative="1">
      <w:start w:val="1"/>
      <w:numFmt w:val="lowerLetter"/>
      <w:lvlText w:val="%2."/>
      <w:lvlJc w:val="left"/>
      <w:pPr>
        <w:tabs>
          <w:tab w:val="num" w:pos="1440"/>
        </w:tabs>
        <w:ind w:left="1440" w:hanging="360"/>
      </w:pPr>
    </w:lvl>
    <w:lvl w:ilvl="2" w:tplc="0416001B" w:tentative="1">
      <w:start w:val="1"/>
      <w:numFmt w:val="lowerRoman"/>
      <w:pStyle w:val="Nvel3"/>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11">
    <w:nsid w:val="5D0C6F33"/>
    <w:multiLevelType w:val="hybridMultilevel"/>
    <w:tmpl w:val="98DCCE74"/>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2">
    <w:nsid w:val="5F0D4A1B"/>
    <w:multiLevelType w:val="hybridMultilevel"/>
    <w:tmpl w:val="4E8E2516"/>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3">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nsid w:val="6E381B6E"/>
    <w:multiLevelType w:val="hybridMultilevel"/>
    <w:tmpl w:val="142C5CC8"/>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5">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16">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abstractNumId w:val="10"/>
  </w:num>
  <w:num w:numId="2">
    <w:abstractNumId w:val="4"/>
  </w:num>
  <w:num w:numId="3">
    <w:abstractNumId w:val="0"/>
  </w:num>
  <w:num w:numId="4">
    <w:abstractNumId w:val="15"/>
  </w:num>
  <w:num w:numId="5">
    <w:abstractNumId w:val="16"/>
  </w:num>
  <w:num w:numId="6">
    <w:abstractNumId w:val="8"/>
  </w:num>
  <w:num w:numId="7">
    <w:abstractNumId w:val="6"/>
  </w:num>
  <w:num w:numId="8">
    <w:abstractNumId w:val="9"/>
  </w:num>
  <w:num w:numId="9">
    <w:abstractNumId w:val="13"/>
  </w:num>
  <w:num w:numId="10">
    <w:abstractNumId w:val="3"/>
  </w:num>
  <w:num w:numId="11">
    <w:abstractNumId w:val="11"/>
  </w:num>
  <w:num w:numId="12">
    <w:abstractNumId w:val="5"/>
  </w:num>
  <w:num w:numId="13">
    <w:abstractNumId w:val="14"/>
  </w:num>
  <w:num w:numId="14">
    <w:abstractNumId w:val="7"/>
  </w:num>
  <w:num w:numId="15">
    <w:abstractNumId w:val="1"/>
  </w:num>
  <w:num w:numId="16">
    <w:abstractNumId w:val="12"/>
  </w:num>
  <w:num w:numId="17">
    <w:abstractNumId w:val="2"/>
  </w:num>
  <w:numIdMacAtCleanup w:val="1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stylePaneFormatFilter w:val="3F01"/>
  <w:defaultTabStop w:val="708"/>
  <w:hyphenationZone w:val="425"/>
  <w:drawingGridHorizontalSpacing w:val="100"/>
  <w:displayHorizontalDrawingGridEvery w:val="2"/>
  <w:noPunctuationKerning/>
  <w:characterSpacingControl w:val="doNotCompress"/>
  <w:hdrShapeDefaults>
    <o:shapedefaults v:ext="edit" spidmax="2056"/>
    <o:shapelayout v:ext="edit">
      <o:idmap v:ext="edit" data="2"/>
    </o:shapelayout>
  </w:hdrShapeDefaults>
  <w:footnotePr>
    <w:footnote w:id="-1"/>
    <w:footnote w:id="0"/>
  </w:footnotePr>
  <w:endnotePr>
    <w:endnote w:id="-1"/>
    <w:endnote w:id="0"/>
  </w:endnotePr>
  <w:compat/>
  <w:rsids>
    <w:rsidRoot w:val="004A41A1"/>
    <w:rsid w:val="00000DB0"/>
    <w:rsid w:val="00003D17"/>
    <w:rsid w:val="000055B4"/>
    <w:rsid w:val="000066F5"/>
    <w:rsid w:val="0000697E"/>
    <w:rsid w:val="000126B9"/>
    <w:rsid w:val="00012E7F"/>
    <w:rsid w:val="00014B07"/>
    <w:rsid w:val="00015CAA"/>
    <w:rsid w:val="00017C41"/>
    <w:rsid w:val="0002031A"/>
    <w:rsid w:val="000209D7"/>
    <w:rsid w:val="0002168A"/>
    <w:rsid w:val="00022653"/>
    <w:rsid w:val="00023EE7"/>
    <w:rsid w:val="00030101"/>
    <w:rsid w:val="00030676"/>
    <w:rsid w:val="00030AFB"/>
    <w:rsid w:val="00030E57"/>
    <w:rsid w:val="00031424"/>
    <w:rsid w:val="000321A5"/>
    <w:rsid w:val="00034B07"/>
    <w:rsid w:val="0003737A"/>
    <w:rsid w:val="0003794A"/>
    <w:rsid w:val="00041CCD"/>
    <w:rsid w:val="000436BC"/>
    <w:rsid w:val="0004394B"/>
    <w:rsid w:val="00044764"/>
    <w:rsid w:val="000448D2"/>
    <w:rsid w:val="00045881"/>
    <w:rsid w:val="00047C43"/>
    <w:rsid w:val="00050748"/>
    <w:rsid w:val="000512FE"/>
    <w:rsid w:val="000544EA"/>
    <w:rsid w:val="00054A0C"/>
    <w:rsid w:val="000554EE"/>
    <w:rsid w:val="000557E9"/>
    <w:rsid w:val="0005653D"/>
    <w:rsid w:val="0005727A"/>
    <w:rsid w:val="00057549"/>
    <w:rsid w:val="00057E61"/>
    <w:rsid w:val="0006094F"/>
    <w:rsid w:val="00061EB5"/>
    <w:rsid w:val="000633CE"/>
    <w:rsid w:val="000634D1"/>
    <w:rsid w:val="00064B22"/>
    <w:rsid w:val="00064E75"/>
    <w:rsid w:val="00064EBC"/>
    <w:rsid w:val="00070E37"/>
    <w:rsid w:val="00071599"/>
    <w:rsid w:val="000728F4"/>
    <w:rsid w:val="00072F14"/>
    <w:rsid w:val="00073214"/>
    <w:rsid w:val="00073BFA"/>
    <w:rsid w:val="00073FF9"/>
    <w:rsid w:val="0007463C"/>
    <w:rsid w:val="00080C6F"/>
    <w:rsid w:val="00085CCB"/>
    <w:rsid w:val="000904BB"/>
    <w:rsid w:val="00093C9B"/>
    <w:rsid w:val="00094D7E"/>
    <w:rsid w:val="00095319"/>
    <w:rsid w:val="000A48F0"/>
    <w:rsid w:val="000A5E89"/>
    <w:rsid w:val="000A62BE"/>
    <w:rsid w:val="000A64AC"/>
    <w:rsid w:val="000B1ECE"/>
    <w:rsid w:val="000B26B5"/>
    <w:rsid w:val="000B2DB3"/>
    <w:rsid w:val="000B2FFA"/>
    <w:rsid w:val="000B3679"/>
    <w:rsid w:val="000B3846"/>
    <w:rsid w:val="000B6032"/>
    <w:rsid w:val="000B6C6C"/>
    <w:rsid w:val="000B6EBA"/>
    <w:rsid w:val="000C2EDA"/>
    <w:rsid w:val="000C2F83"/>
    <w:rsid w:val="000C52DB"/>
    <w:rsid w:val="000C54E6"/>
    <w:rsid w:val="000C67A9"/>
    <w:rsid w:val="000D018A"/>
    <w:rsid w:val="000D1CB8"/>
    <w:rsid w:val="000D1DC5"/>
    <w:rsid w:val="000D63D5"/>
    <w:rsid w:val="000D7177"/>
    <w:rsid w:val="000D7653"/>
    <w:rsid w:val="000D7780"/>
    <w:rsid w:val="000E0D81"/>
    <w:rsid w:val="000E0E51"/>
    <w:rsid w:val="000E4D41"/>
    <w:rsid w:val="000E5F93"/>
    <w:rsid w:val="000F0BCE"/>
    <w:rsid w:val="000F2CB5"/>
    <w:rsid w:val="000F450F"/>
    <w:rsid w:val="000F46C6"/>
    <w:rsid w:val="000F485D"/>
    <w:rsid w:val="000F76B1"/>
    <w:rsid w:val="000F7A88"/>
    <w:rsid w:val="0010058F"/>
    <w:rsid w:val="001038DF"/>
    <w:rsid w:val="001043B4"/>
    <w:rsid w:val="00104E8E"/>
    <w:rsid w:val="00105EC0"/>
    <w:rsid w:val="00107426"/>
    <w:rsid w:val="001122D7"/>
    <w:rsid w:val="001127EF"/>
    <w:rsid w:val="0011308A"/>
    <w:rsid w:val="001140C4"/>
    <w:rsid w:val="00114899"/>
    <w:rsid w:val="001168F2"/>
    <w:rsid w:val="001235A2"/>
    <w:rsid w:val="00126454"/>
    <w:rsid w:val="00130173"/>
    <w:rsid w:val="00131EB1"/>
    <w:rsid w:val="001341E0"/>
    <w:rsid w:val="0013447B"/>
    <w:rsid w:val="00134E14"/>
    <w:rsid w:val="00134EF7"/>
    <w:rsid w:val="00137DE8"/>
    <w:rsid w:val="00140BA8"/>
    <w:rsid w:val="00144270"/>
    <w:rsid w:val="001446E8"/>
    <w:rsid w:val="0014602A"/>
    <w:rsid w:val="00146447"/>
    <w:rsid w:val="00147157"/>
    <w:rsid w:val="00147971"/>
    <w:rsid w:val="00151B3F"/>
    <w:rsid w:val="00152727"/>
    <w:rsid w:val="00152A3B"/>
    <w:rsid w:val="00152D8E"/>
    <w:rsid w:val="001574D5"/>
    <w:rsid w:val="00157F77"/>
    <w:rsid w:val="0016076B"/>
    <w:rsid w:val="0016509C"/>
    <w:rsid w:val="0016599F"/>
    <w:rsid w:val="00166502"/>
    <w:rsid w:val="00166AB0"/>
    <w:rsid w:val="0016749A"/>
    <w:rsid w:val="0016751A"/>
    <w:rsid w:val="00167658"/>
    <w:rsid w:val="001733B4"/>
    <w:rsid w:val="001754AF"/>
    <w:rsid w:val="0018524C"/>
    <w:rsid w:val="00185678"/>
    <w:rsid w:val="00190EF3"/>
    <w:rsid w:val="00191C1F"/>
    <w:rsid w:val="00191E0C"/>
    <w:rsid w:val="00194A6F"/>
    <w:rsid w:val="00195733"/>
    <w:rsid w:val="00197502"/>
    <w:rsid w:val="001A028B"/>
    <w:rsid w:val="001A065E"/>
    <w:rsid w:val="001A521F"/>
    <w:rsid w:val="001A7675"/>
    <w:rsid w:val="001B2482"/>
    <w:rsid w:val="001B315B"/>
    <w:rsid w:val="001B3277"/>
    <w:rsid w:val="001B3534"/>
    <w:rsid w:val="001B41CC"/>
    <w:rsid w:val="001B42CE"/>
    <w:rsid w:val="001B5AFC"/>
    <w:rsid w:val="001B5C0F"/>
    <w:rsid w:val="001B7249"/>
    <w:rsid w:val="001C05F9"/>
    <w:rsid w:val="001C0EE0"/>
    <w:rsid w:val="001C275D"/>
    <w:rsid w:val="001C394E"/>
    <w:rsid w:val="001C56AF"/>
    <w:rsid w:val="001C77A3"/>
    <w:rsid w:val="001C7BE8"/>
    <w:rsid w:val="001D16AA"/>
    <w:rsid w:val="001D4FA6"/>
    <w:rsid w:val="001E1EB8"/>
    <w:rsid w:val="001E28BA"/>
    <w:rsid w:val="001E36F9"/>
    <w:rsid w:val="001E55CA"/>
    <w:rsid w:val="001E79B5"/>
    <w:rsid w:val="001E7B26"/>
    <w:rsid w:val="001E7C79"/>
    <w:rsid w:val="001F2F06"/>
    <w:rsid w:val="001F72A4"/>
    <w:rsid w:val="00204974"/>
    <w:rsid w:val="00204B67"/>
    <w:rsid w:val="00205553"/>
    <w:rsid w:val="002105D7"/>
    <w:rsid w:val="00211AAB"/>
    <w:rsid w:val="0021325C"/>
    <w:rsid w:val="00213E3B"/>
    <w:rsid w:val="00214D20"/>
    <w:rsid w:val="00217220"/>
    <w:rsid w:val="00217929"/>
    <w:rsid w:val="00220656"/>
    <w:rsid w:val="002208B7"/>
    <w:rsid w:val="00221F39"/>
    <w:rsid w:val="002227FD"/>
    <w:rsid w:val="00222AEB"/>
    <w:rsid w:val="00224F5C"/>
    <w:rsid w:val="00230360"/>
    <w:rsid w:val="00230AD9"/>
    <w:rsid w:val="0023135A"/>
    <w:rsid w:val="00232809"/>
    <w:rsid w:val="00233B9C"/>
    <w:rsid w:val="00234B57"/>
    <w:rsid w:val="0024060B"/>
    <w:rsid w:val="00243419"/>
    <w:rsid w:val="002438FE"/>
    <w:rsid w:val="00245A91"/>
    <w:rsid w:val="002471DC"/>
    <w:rsid w:val="002500B4"/>
    <w:rsid w:val="002504E6"/>
    <w:rsid w:val="00250E82"/>
    <w:rsid w:val="00251590"/>
    <w:rsid w:val="0025335C"/>
    <w:rsid w:val="00253B20"/>
    <w:rsid w:val="00254D4D"/>
    <w:rsid w:val="00255075"/>
    <w:rsid w:val="00255188"/>
    <w:rsid w:val="00257BC7"/>
    <w:rsid w:val="002621F8"/>
    <w:rsid w:val="00262C5C"/>
    <w:rsid w:val="00265B2E"/>
    <w:rsid w:val="00267B93"/>
    <w:rsid w:val="0027230D"/>
    <w:rsid w:val="00274A2F"/>
    <w:rsid w:val="002763C8"/>
    <w:rsid w:val="00280CAD"/>
    <w:rsid w:val="002822F2"/>
    <w:rsid w:val="00282B43"/>
    <w:rsid w:val="00282FB4"/>
    <w:rsid w:val="0028480D"/>
    <w:rsid w:val="00290F60"/>
    <w:rsid w:val="0029189D"/>
    <w:rsid w:val="00291C04"/>
    <w:rsid w:val="00295967"/>
    <w:rsid w:val="002A011D"/>
    <w:rsid w:val="002A1E41"/>
    <w:rsid w:val="002A5986"/>
    <w:rsid w:val="002A5F1D"/>
    <w:rsid w:val="002A6EC3"/>
    <w:rsid w:val="002A7A26"/>
    <w:rsid w:val="002B36AF"/>
    <w:rsid w:val="002B4E26"/>
    <w:rsid w:val="002B5098"/>
    <w:rsid w:val="002B538C"/>
    <w:rsid w:val="002B5CF0"/>
    <w:rsid w:val="002C1D9E"/>
    <w:rsid w:val="002C2F8D"/>
    <w:rsid w:val="002C54A0"/>
    <w:rsid w:val="002C61BF"/>
    <w:rsid w:val="002D1E39"/>
    <w:rsid w:val="002D252D"/>
    <w:rsid w:val="002D3136"/>
    <w:rsid w:val="002D33D0"/>
    <w:rsid w:val="002D5B6E"/>
    <w:rsid w:val="002D6AB4"/>
    <w:rsid w:val="002D78DC"/>
    <w:rsid w:val="002E113A"/>
    <w:rsid w:val="002E2F49"/>
    <w:rsid w:val="002E35C9"/>
    <w:rsid w:val="002E37DD"/>
    <w:rsid w:val="002E5D45"/>
    <w:rsid w:val="002E784C"/>
    <w:rsid w:val="002F006A"/>
    <w:rsid w:val="002F2037"/>
    <w:rsid w:val="002F23D2"/>
    <w:rsid w:val="002F3E29"/>
    <w:rsid w:val="002F4DF1"/>
    <w:rsid w:val="00301C70"/>
    <w:rsid w:val="00302CDD"/>
    <w:rsid w:val="0031001D"/>
    <w:rsid w:val="003108F4"/>
    <w:rsid w:val="00311D2D"/>
    <w:rsid w:val="00312A51"/>
    <w:rsid w:val="00312BCC"/>
    <w:rsid w:val="00312E47"/>
    <w:rsid w:val="00314F9B"/>
    <w:rsid w:val="003152AF"/>
    <w:rsid w:val="00315341"/>
    <w:rsid w:val="00315F8E"/>
    <w:rsid w:val="00316570"/>
    <w:rsid w:val="00316A4B"/>
    <w:rsid w:val="0032009C"/>
    <w:rsid w:val="00321280"/>
    <w:rsid w:val="00322034"/>
    <w:rsid w:val="00323765"/>
    <w:rsid w:val="00324161"/>
    <w:rsid w:val="00324A28"/>
    <w:rsid w:val="0033005C"/>
    <w:rsid w:val="00331B48"/>
    <w:rsid w:val="003320A8"/>
    <w:rsid w:val="0033467C"/>
    <w:rsid w:val="00334B64"/>
    <w:rsid w:val="003360C0"/>
    <w:rsid w:val="00337042"/>
    <w:rsid w:val="00340F1C"/>
    <w:rsid w:val="00341023"/>
    <w:rsid w:val="00346791"/>
    <w:rsid w:val="0034686D"/>
    <w:rsid w:val="003500C7"/>
    <w:rsid w:val="003514BB"/>
    <w:rsid w:val="00351F63"/>
    <w:rsid w:val="00352412"/>
    <w:rsid w:val="00354640"/>
    <w:rsid w:val="00355AA4"/>
    <w:rsid w:val="00356B5E"/>
    <w:rsid w:val="003570D5"/>
    <w:rsid w:val="003601BA"/>
    <w:rsid w:val="00361304"/>
    <w:rsid w:val="003630C0"/>
    <w:rsid w:val="003638F8"/>
    <w:rsid w:val="00364283"/>
    <w:rsid w:val="00364E47"/>
    <w:rsid w:val="003651DD"/>
    <w:rsid w:val="0036681F"/>
    <w:rsid w:val="003701AF"/>
    <w:rsid w:val="003705F2"/>
    <w:rsid w:val="00375A44"/>
    <w:rsid w:val="003768CA"/>
    <w:rsid w:val="00376F2C"/>
    <w:rsid w:val="00377BD2"/>
    <w:rsid w:val="0038015B"/>
    <w:rsid w:val="003801C7"/>
    <w:rsid w:val="00380768"/>
    <w:rsid w:val="00380A2A"/>
    <w:rsid w:val="00380D5E"/>
    <w:rsid w:val="003813E9"/>
    <w:rsid w:val="00381BAD"/>
    <w:rsid w:val="00382506"/>
    <w:rsid w:val="00383391"/>
    <w:rsid w:val="003834DC"/>
    <w:rsid w:val="00390FA8"/>
    <w:rsid w:val="00392FD4"/>
    <w:rsid w:val="003930DE"/>
    <w:rsid w:val="0039379D"/>
    <w:rsid w:val="00396994"/>
    <w:rsid w:val="00397B4C"/>
    <w:rsid w:val="003A077E"/>
    <w:rsid w:val="003A0974"/>
    <w:rsid w:val="003A3443"/>
    <w:rsid w:val="003A365E"/>
    <w:rsid w:val="003A69A1"/>
    <w:rsid w:val="003A73C0"/>
    <w:rsid w:val="003A7FEC"/>
    <w:rsid w:val="003B0755"/>
    <w:rsid w:val="003B1F0F"/>
    <w:rsid w:val="003B4E2E"/>
    <w:rsid w:val="003B67F1"/>
    <w:rsid w:val="003C0D9C"/>
    <w:rsid w:val="003C20F5"/>
    <w:rsid w:val="003C2475"/>
    <w:rsid w:val="003C2627"/>
    <w:rsid w:val="003C2A70"/>
    <w:rsid w:val="003C3821"/>
    <w:rsid w:val="003C38E7"/>
    <w:rsid w:val="003C572E"/>
    <w:rsid w:val="003C77A4"/>
    <w:rsid w:val="003D1714"/>
    <w:rsid w:val="003D17B2"/>
    <w:rsid w:val="003D4C02"/>
    <w:rsid w:val="003D4EDE"/>
    <w:rsid w:val="003E02D5"/>
    <w:rsid w:val="003E0C81"/>
    <w:rsid w:val="003E114A"/>
    <w:rsid w:val="003E34E5"/>
    <w:rsid w:val="003E3BC1"/>
    <w:rsid w:val="003E5A07"/>
    <w:rsid w:val="003E6841"/>
    <w:rsid w:val="003F260B"/>
    <w:rsid w:val="003F3CD4"/>
    <w:rsid w:val="003F41FA"/>
    <w:rsid w:val="003F65CF"/>
    <w:rsid w:val="003F6F6C"/>
    <w:rsid w:val="003F7945"/>
    <w:rsid w:val="00401316"/>
    <w:rsid w:val="00401FE1"/>
    <w:rsid w:val="0040267A"/>
    <w:rsid w:val="00403137"/>
    <w:rsid w:val="00405044"/>
    <w:rsid w:val="004062F9"/>
    <w:rsid w:val="00406B40"/>
    <w:rsid w:val="00406F6E"/>
    <w:rsid w:val="00411F76"/>
    <w:rsid w:val="0042022B"/>
    <w:rsid w:val="004207AE"/>
    <w:rsid w:val="0042343F"/>
    <w:rsid w:val="00424233"/>
    <w:rsid w:val="00424B08"/>
    <w:rsid w:val="004276BF"/>
    <w:rsid w:val="00427738"/>
    <w:rsid w:val="00432C23"/>
    <w:rsid w:val="0043387A"/>
    <w:rsid w:val="00433A1E"/>
    <w:rsid w:val="00433B78"/>
    <w:rsid w:val="004368B0"/>
    <w:rsid w:val="00436C3D"/>
    <w:rsid w:val="00437583"/>
    <w:rsid w:val="00440E1D"/>
    <w:rsid w:val="004415FA"/>
    <w:rsid w:val="00443271"/>
    <w:rsid w:val="00443C5C"/>
    <w:rsid w:val="00443D3A"/>
    <w:rsid w:val="004451BC"/>
    <w:rsid w:val="00453C45"/>
    <w:rsid w:val="00454EAA"/>
    <w:rsid w:val="004557CD"/>
    <w:rsid w:val="00456277"/>
    <w:rsid w:val="00460209"/>
    <w:rsid w:val="00462502"/>
    <w:rsid w:val="004639BB"/>
    <w:rsid w:val="00464702"/>
    <w:rsid w:val="004652B0"/>
    <w:rsid w:val="00465F01"/>
    <w:rsid w:val="00466BAC"/>
    <w:rsid w:val="00470152"/>
    <w:rsid w:val="004701D7"/>
    <w:rsid w:val="004736A0"/>
    <w:rsid w:val="00474B1D"/>
    <w:rsid w:val="004756B8"/>
    <w:rsid w:val="004757D3"/>
    <w:rsid w:val="00481E63"/>
    <w:rsid w:val="0048401C"/>
    <w:rsid w:val="004901AD"/>
    <w:rsid w:val="004902E7"/>
    <w:rsid w:val="004905B8"/>
    <w:rsid w:val="00490728"/>
    <w:rsid w:val="00492710"/>
    <w:rsid w:val="00494694"/>
    <w:rsid w:val="00497DC3"/>
    <w:rsid w:val="004A0B23"/>
    <w:rsid w:val="004A41A1"/>
    <w:rsid w:val="004A4981"/>
    <w:rsid w:val="004A58E2"/>
    <w:rsid w:val="004B14A9"/>
    <w:rsid w:val="004B23AB"/>
    <w:rsid w:val="004B3BB2"/>
    <w:rsid w:val="004B7C41"/>
    <w:rsid w:val="004C0133"/>
    <w:rsid w:val="004C046B"/>
    <w:rsid w:val="004C07B2"/>
    <w:rsid w:val="004C200A"/>
    <w:rsid w:val="004C251F"/>
    <w:rsid w:val="004C5131"/>
    <w:rsid w:val="004D069E"/>
    <w:rsid w:val="004D0FF5"/>
    <w:rsid w:val="004D7E89"/>
    <w:rsid w:val="004E4338"/>
    <w:rsid w:val="004E4438"/>
    <w:rsid w:val="004E5CFA"/>
    <w:rsid w:val="004E6E7A"/>
    <w:rsid w:val="004E717C"/>
    <w:rsid w:val="004F010D"/>
    <w:rsid w:val="004F3593"/>
    <w:rsid w:val="004F3E54"/>
    <w:rsid w:val="004F4057"/>
    <w:rsid w:val="004F473F"/>
    <w:rsid w:val="004F48A5"/>
    <w:rsid w:val="004F56E9"/>
    <w:rsid w:val="004F5E8B"/>
    <w:rsid w:val="004F616A"/>
    <w:rsid w:val="004F721B"/>
    <w:rsid w:val="005013F1"/>
    <w:rsid w:val="005023CB"/>
    <w:rsid w:val="00504AA6"/>
    <w:rsid w:val="005075B6"/>
    <w:rsid w:val="00514260"/>
    <w:rsid w:val="005151D6"/>
    <w:rsid w:val="00517289"/>
    <w:rsid w:val="005177C6"/>
    <w:rsid w:val="00524A21"/>
    <w:rsid w:val="005251D3"/>
    <w:rsid w:val="00527AF6"/>
    <w:rsid w:val="0053002C"/>
    <w:rsid w:val="00530C8F"/>
    <w:rsid w:val="0053105E"/>
    <w:rsid w:val="005328A5"/>
    <w:rsid w:val="005351A1"/>
    <w:rsid w:val="00537430"/>
    <w:rsid w:val="00542353"/>
    <w:rsid w:val="0054436D"/>
    <w:rsid w:val="00551D35"/>
    <w:rsid w:val="0055277B"/>
    <w:rsid w:val="00552FE7"/>
    <w:rsid w:val="00553089"/>
    <w:rsid w:val="00554813"/>
    <w:rsid w:val="005557B2"/>
    <w:rsid w:val="00556A2E"/>
    <w:rsid w:val="005577E0"/>
    <w:rsid w:val="00557C62"/>
    <w:rsid w:val="005617B8"/>
    <w:rsid w:val="00562070"/>
    <w:rsid w:val="00564459"/>
    <w:rsid w:val="00564A4C"/>
    <w:rsid w:val="00565C7C"/>
    <w:rsid w:val="00570442"/>
    <w:rsid w:val="005715FB"/>
    <w:rsid w:val="00573DBE"/>
    <w:rsid w:val="00573EE7"/>
    <w:rsid w:val="00575397"/>
    <w:rsid w:val="00577890"/>
    <w:rsid w:val="00580A48"/>
    <w:rsid w:val="00581C63"/>
    <w:rsid w:val="00582BB0"/>
    <w:rsid w:val="00583E75"/>
    <w:rsid w:val="00590A8C"/>
    <w:rsid w:val="005914F7"/>
    <w:rsid w:val="00593F93"/>
    <w:rsid w:val="005A000A"/>
    <w:rsid w:val="005A3682"/>
    <w:rsid w:val="005A4E96"/>
    <w:rsid w:val="005A5C50"/>
    <w:rsid w:val="005B316C"/>
    <w:rsid w:val="005B7826"/>
    <w:rsid w:val="005C2DAB"/>
    <w:rsid w:val="005C34E5"/>
    <w:rsid w:val="005D2773"/>
    <w:rsid w:val="005D5A78"/>
    <w:rsid w:val="005D78B2"/>
    <w:rsid w:val="005E18FA"/>
    <w:rsid w:val="005E27F4"/>
    <w:rsid w:val="005E3090"/>
    <w:rsid w:val="005E6C22"/>
    <w:rsid w:val="005E72B2"/>
    <w:rsid w:val="005F0B38"/>
    <w:rsid w:val="005F425F"/>
    <w:rsid w:val="005F52C4"/>
    <w:rsid w:val="005F5574"/>
    <w:rsid w:val="005F60CA"/>
    <w:rsid w:val="005F7C00"/>
    <w:rsid w:val="006062E5"/>
    <w:rsid w:val="00606B17"/>
    <w:rsid w:val="00606D00"/>
    <w:rsid w:val="00607DBA"/>
    <w:rsid w:val="00613B00"/>
    <w:rsid w:val="0061404F"/>
    <w:rsid w:val="0061577F"/>
    <w:rsid w:val="00615A8F"/>
    <w:rsid w:val="00617D37"/>
    <w:rsid w:val="0062093E"/>
    <w:rsid w:val="00621552"/>
    <w:rsid w:val="00621673"/>
    <w:rsid w:val="006221E5"/>
    <w:rsid w:val="00622961"/>
    <w:rsid w:val="00622BE3"/>
    <w:rsid w:val="006231B0"/>
    <w:rsid w:val="00623630"/>
    <w:rsid w:val="00623EDD"/>
    <w:rsid w:val="006245B8"/>
    <w:rsid w:val="00624D2E"/>
    <w:rsid w:val="00625767"/>
    <w:rsid w:val="00626CC1"/>
    <w:rsid w:val="00627EA6"/>
    <w:rsid w:val="00632346"/>
    <w:rsid w:val="006329F9"/>
    <w:rsid w:val="00636386"/>
    <w:rsid w:val="006363B0"/>
    <w:rsid w:val="00640AD6"/>
    <w:rsid w:val="006411E8"/>
    <w:rsid w:val="00641A81"/>
    <w:rsid w:val="006422E4"/>
    <w:rsid w:val="0064735A"/>
    <w:rsid w:val="0064751E"/>
    <w:rsid w:val="00651D6B"/>
    <w:rsid w:val="00652891"/>
    <w:rsid w:val="006539DE"/>
    <w:rsid w:val="0065566D"/>
    <w:rsid w:val="0066159D"/>
    <w:rsid w:val="006615EF"/>
    <w:rsid w:val="00663DE9"/>
    <w:rsid w:val="006640BB"/>
    <w:rsid w:val="00664B7F"/>
    <w:rsid w:val="00664CDF"/>
    <w:rsid w:val="00665F68"/>
    <w:rsid w:val="0066625C"/>
    <w:rsid w:val="00671702"/>
    <w:rsid w:val="00671F79"/>
    <w:rsid w:val="0067255E"/>
    <w:rsid w:val="0067431D"/>
    <w:rsid w:val="006755E9"/>
    <w:rsid w:val="006756E1"/>
    <w:rsid w:val="0067685A"/>
    <w:rsid w:val="006778F8"/>
    <w:rsid w:val="00680703"/>
    <w:rsid w:val="00681361"/>
    <w:rsid w:val="0068142C"/>
    <w:rsid w:val="006848C7"/>
    <w:rsid w:val="0068697C"/>
    <w:rsid w:val="0068774E"/>
    <w:rsid w:val="00687DC9"/>
    <w:rsid w:val="00690FB3"/>
    <w:rsid w:val="006914CA"/>
    <w:rsid w:val="006944BE"/>
    <w:rsid w:val="00695AC3"/>
    <w:rsid w:val="006A0B7D"/>
    <w:rsid w:val="006A6AF3"/>
    <w:rsid w:val="006B1761"/>
    <w:rsid w:val="006B27DC"/>
    <w:rsid w:val="006B28CD"/>
    <w:rsid w:val="006B3E57"/>
    <w:rsid w:val="006B48CB"/>
    <w:rsid w:val="006C0441"/>
    <w:rsid w:val="006C2968"/>
    <w:rsid w:val="006C3084"/>
    <w:rsid w:val="006C449C"/>
    <w:rsid w:val="006C5C31"/>
    <w:rsid w:val="006C5E63"/>
    <w:rsid w:val="006C5EAB"/>
    <w:rsid w:val="006C728B"/>
    <w:rsid w:val="006C7389"/>
    <w:rsid w:val="006D0496"/>
    <w:rsid w:val="006D0A33"/>
    <w:rsid w:val="006D1D27"/>
    <w:rsid w:val="006D24C8"/>
    <w:rsid w:val="006D3E6A"/>
    <w:rsid w:val="006D6D6B"/>
    <w:rsid w:val="006E190A"/>
    <w:rsid w:val="006E4C8B"/>
    <w:rsid w:val="006E539E"/>
    <w:rsid w:val="006E55F0"/>
    <w:rsid w:val="006E5E46"/>
    <w:rsid w:val="006E798E"/>
    <w:rsid w:val="006F458D"/>
    <w:rsid w:val="006F5AA4"/>
    <w:rsid w:val="00701949"/>
    <w:rsid w:val="00703A54"/>
    <w:rsid w:val="00703D96"/>
    <w:rsid w:val="0070407E"/>
    <w:rsid w:val="00707DE0"/>
    <w:rsid w:val="007112EA"/>
    <w:rsid w:val="007114DC"/>
    <w:rsid w:val="00713114"/>
    <w:rsid w:val="007148AA"/>
    <w:rsid w:val="00714BFA"/>
    <w:rsid w:val="00721BC9"/>
    <w:rsid w:val="00722ECE"/>
    <w:rsid w:val="00725486"/>
    <w:rsid w:val="0072555A"/>
    <w:rsid w:val="00726D21"/>
    <w:rsid w:val="00727AA4"/>
    <w:rsid w:val="0073028C"/>
    <w:rsid w:val="00733C52"/>
    <w:rsid w:val="00736174"/>
    <w:rsid w:val="007420DF"/>
    <w:rsid w:val="00742987"/>
    <w:rsid w:val="00743471"/>
    <w:rsid w:val="00743ED0"/>
    <w:rsid w:val="00744DE5"/>
    <w:rsid w:val="00753A7C"/>
    <w:rsid w:val="00753CD1"/>
    <w:rsid w:val="0075484A"/>
    <w:rsid w:val="007552A5"/>
    <w:rsid w:val="00755F46"/>
    <w:rsid w:val="0075677F"/>
    <w:rsid w:val="00756C60"/>
    <w:rsid w:val="00761DF8"/>
    <w:rsid w:val="007622B3"/>
    <w:rsid w:val="00765606"/>
    <w:rsid w:val="007657B2"/>
    <w:rsid w:val="0076771B"/>
    <w:rsid w:val="00767F42"/>
    <w:rsid w:val="00771054"/>
    <w:rsid w:val="0077107D"/>
    <w:rsid w:val="00773A3C"/>
    <w:rsid w:val="00775E7F"/>
    <w:rsid w:val="0077637C"/>
    <w:rsid w:val="0078096A"/>
    <w:rsid w:val="007821C3"/>
    <w:rsid w:val="007912AC"/>
    <w:rsid w:val="00791855"/>
    <w:rsid w:val="0079344D"/>
    <w:rsid w:val="00794EE2"/>
    <w:rsid w:val="007951D8"/>
    <w:rsid w:val="007953A7"/>
    <w:rsid w:val="0079560C"/>
    <w:rsid w:val="00796418"/>
    <w:rsid w:val="0079751A"/>
    <w:rsid w:val="0079796A"/>
    <w:rsid w:val="007A53AA"/>
    <w:rsid w:val="007A6025"/>
    <w:rsid w:val="007A7127"/>
    <w:rsid w:val="007B03A5"/>
    <w:rsid w:val="007B391E"/>
    <w:rsid w:val="007B503E"/>
    <w:rsid w:val="007B572C"/>
    <w:rsid w:val="007B66B5"/>
    <w:rsid w:val="007C15E1"/>
    <w:rsid w:val="007C1ED6"/>
    <w:rsid w:val="007C2083"/>
    <w:rsid w:val="007C34DC"/>
    <w:rsid w:val="007C4E95"/>
    <w:rsid w:val="007C7907"/>
    <w:rsid w:val="007C7B3C"/>
    <w:rsid w:val="007D0C36"/>
    <w:rsid w:val="007D1828"/>
    <w:rsid w:val="007D25EC"/>
    <w:rsid w:val="007D3E48"/>
    <w:rsid w:val="007D487F"/>
    <w:rsid w:val="007D55B8"/>
    <w:rsid w:val="007D5F93"/>
    <w:rsid w:val="007D6BFB"/>
    <w:rsid w:val="007E0A25"/>
    <w:rsid w:val="007E17A9"/>
    <w:rsid w:val="007E32ED"/>
    <w:rsid w:val="007E433A"/>
    <w:rsid w:val="007E536B"/>
    <w:rsid w:val="007E5495"/>
    <w:rsid w:val="007E650D"/>
    <w:rsid w:val="007E7127"/>
    <w:rsid w:val="007F0817"/>
    <w:rsid w:val="007F087A"/>
    <w:rsid w:val="007F1205"/>
    <w:rsid w:val="007F3B2F"/>
    <w:rsid w:val="007F4510"/>
    <w:rsid w:val="007F4D60"/>
    <w:rsid w:val="007F5B93"/>
    <w:rsid w:val="00800D3F"/>
    <w:rsid w:val="00802810"/>
    <w:rsid w:val="008045E5"/>
    <w:rsid w:val="00810BC2"/>
    <w:rsid w:val="0081151B"/>
    <w:rsid w:val="00816D96"/>
    <w:rsid w:val="008206A1"/>
    <w:rsid w:val="008243A1"/>
    <w:rsid w:val="00825058"/>
    <w:rsid w:val="0082721C"/>
    <w:rsid w:val="00834280"/>
    <w:rsid w:val="008349AD"/>
    <w:rsid w:val="00837073"/>
    <w:rsid w:val="008376FB"/>
    <w:rsid w:val="00841542"/>
    <w:rsid w:val="00842AF2"/>
    <w:rsid w:val="00843B52"/>
    <w:rsid w:val="00844A53"/>
    <w:rsid w:val="008477B3"/>
    <w:rsid w:val="008517D8"/>
    <w:rsid w:val="0085192C"/>
    <w:rsid w:val="008559B4"/>
    <w:rsid w:val="00857C72"/>
    <w:rsid w:val="0086086E"/>
    <w:rsid w:val="008635E3"/>
    <w:rsid w:val="00866CCD"/>
    <w:rsid w:val="008678CC"/>
    <w:rsid w:val="0086796E"/>
    <w:rsid w:val="00870589"/>
    <w:rsid w:val="00870786"/>
    <w:rsid w:val="00872906"/>
    <w:rsid w:val="00872FF6"/>
    <w:rsid w:val="008738E7"/>
    <w:rsid w:val="0087527C"/>
    <w:rsid w:val="008821D3"/>
    <w:rsid w:val="00883EE6"/>
    <w:rsid w:val="00886DA9"/>
    <w:rsid w:val="00891098"/>
    <w:rsid w:val="00891DF5"/>
    <w:rsid w:val="00892220"/>
    <w:rsid w:val="00892C4E"/>
    <w:rsid w:val="00894203"/>
    <w:rsid w:val="008967F4"/>
    <w:rsid w:val="00897C48"/>
    <w:rsid w:val="00897EDB"/>
    <w:rsid w:val="008A00A7"/>
    <w:rsid w:val="008A3333"/>
    <w:rsid w:val="008A68B4"/>
    <w:rsid w:val="008A6B36"/>
    <w:rsid w:val="008B1460"/>
    <w:rsid w:val="008B1C19"/>
    <w:rsid w:val="008B57FB"/>
    <w:rsid w:val="008B6857"/>
    <w:rsid w:val="008B6C4B"/>
    <w:rsid w:val="008B7483"/>
    <w:rsid w:val="008B7C2D"/>
    <w:rsid w:val="008C1C1F"/>
    <w:rsid w:val="008C20CA"/>
    <w:rsid w:val="008C398C"/>
    <w:rsid w:val="008C48F0"/>
    <w:rsid w:val="008D08EB"/>
    <w:rsid w:val="008D0DFB"/>
    <w:rsid w:val="008D172E"/>
    <w:rsid w:val="008D48DD"/>
    <w:rsid w:val="008D5220"/>
    <w:rsid w:val="008E0BAB"/>
    <w:rsid w:val="008E213A"/>
    <w:rsid w:val="008E2227"/>
    <w:rsid w:val="008E61AA"/>
    <w:rsid w:val="008E681D"/>
    <w:rsid w:val="008E7B51"/>
    <w:rsid w:val="008F169A"/>
    <w:rsid w:val="008F28F1"/>
    <w:rsid w:val="008F4AA9"/>
    <w:rsid w:val="008F5C2E"/>
    <w:rsid w:val="008F76E6"/>
    <w:rsid w:val="009009BA"/>
    <w:rsid w:val="00900CC5"/>
    <w:rsid w:val="00900F3D"/>
    <w:rsid w:val="00902B2A"/>
    <w:rsid w:val="00902FD5"/>
    <w:rsid w:val="00903E5E"/>
    <w:rsid w:val="009066F2"/>
    <w:rsid w:val="0090708D"/>
    <w:rsid w:val="00910440"/>
    <w:rsid w:val="009110E0"/>
    <w:rsid w:val="00913925"/>
    <w:rsid w:val="00914A6A"/>
    <w:rsid w:val="00914EFF"/>
    <w:rsid w:val="00916156"/>
    <w:rsid w:val="009220D2"/>
    <w:rsid w:val="00922E79"/>
    <w:rsid w:val="0092395A"/>
    <w:rsid w:val="009252EB"/>
    <w:rsid w:val="00927FDE"/>
    <w:rsid w:val="009312E4"/>
    <w:rsid w:val="00933B60"/>
    <w:rsid w:val="00934557"/>
    <w:rsid w:val="009371D2"/>
    <w:rsid w:val="009406E9"/>
    <w:rsid w:val="00944FF3"/>
    <w:rsid w:val="009460FB"/>
    <w:rsid w:val="00952AD4"/>
    <w:rsid w:val="009533D6"/>
    <w:rsid w:val="009561F9"/>
    <w:rsid w:val="00960B78"/>
    <w:rsid w:val="0096374B"/>
    <w:rsid w:val="00965358"/>
    <w:rsid w:val="00967CB7"/>
    <w:rsid w:val="00967CE9"/>
    <w:rsid w:val="00971B79"/>
    <w:rsid w:val="00971C52"/>
    <w:rsid w:val="009730CC"/>
    <w:rsid w:val="009731E7"/>
    <w:rsid w:val="009747D1"/>
    <w:rsid w:val="00975654"/>
    <w:rsid w:val="00977383"/>
    <w:rsid w:val="009776FE"/>
    <w:rsid w:val="0098090B"/>
    <w:rsid w:val="00980910"/>
    <w:rsid w:val="00982F89"/>
    <w:rsid w:val="0098547D"/>
    <w:rsid w:val="0098772E"/>
    <w:rsid w:val="00992705"/>
    <w:rsid w:val="009949C9"/>
    <w:rsid w:val="00994E1A"/>
    <w:rsid w:val="0099594E"/>
    <w:rsid w:val="00995E6D"/>
    <w:rsid w:val="009A0B83"/>
    <w:rsid w:val="009A280B"/>
    <w:rsid w:val="009A566B"/>
    <w:rsid w:val="009A619F"/>
    <w:rsid w:val="009A6E90"/>
    <w:rsid w:val="009B07BB"/>
    <w:rsid w:val="009B5760"/>
    <w:rsid w:val="009B69D1"/>
    <w:rsid w:val="009C0A08"/>
    <w:rsid w:val="009C1115"/>
    <w:rsid w:val="009C3B08"/>
    <w:rsid w:val="009C7998"/>
    <w:rsid w:val="009D18B7"/>
    <w:rsid w:val="009D3DCC"/>
    <w:rsid w:val="009D5C40"/>
    <w:rsid w:val="009D5FE4"/>
    <w:rsid w:val="009D625E"/>
    <w:rsid w:val="009D67A8"/>
    <w:rsid w:val="009E4038"/>
    <w:rsid w:val="009E53F3"/>
    <w:rsid w:val="009E5A9E"/>
    <w:rsid w:val="009E7F0E"/>
    <w:rsid w:val="009E7F86"/>
    <w:rsid w:val="009F0EBD"/>
    <w:rsid w:val="009F1F38"/>
    <w:rsid w:val="009F4524"/>
    <w:rsid w:val="009F5F24"/>
    <w:rsid w:val="00A00F8C"/>
    <w:rsid w:val="00A01A63"/>
    <w:rsid w:val="00A030F7"/>
    <w:rsid w:val="00A05068"/>
    <w:rsid w:val="00A07438"/>
    <w:rsid w:val="00A12025"/>
    <w:rsid w:val="00A12552"/>
    <w:rsid w:val="00A1342F"/>
    <w:rsid w:val="00A1362A"/>
    <w:rsid w:val="00A1666F"/>
    <w:rsid w:val="00A17630"/>
    <w:rsid w:val="00A17A6D"/>
    <w:rsid w:val="00A17E03"/>
    <w:rsid w:val="00A2175D"/>
    <w:rsid w:val="00A22D16"/>
    <w:rsid w:val="00A2303B"/>
    <w:rsid w:val="00A26CFA"/>
    <w:rsid w:val="00A30CE4"/>
    <w:rsid w:val="00A3393B"/>
    <w:rsid w:val="00A33B73"/>
    <w:rsid w:val="00A35163"/>
    <w:rsid w:val="00A35294"/>
    <w:rsid w:val="00A4032A"/>
    <w:rsid w:val="00A403EE"/>
    <w:rsid w:val="00A40666"/>
    <w:rsid w:val="00A40B82"/>
    <w:rsid w:val="00A4167D"/>
    <w:rsid w:val="00A4617D"/>
    <w:rsid w:val="00A503BD"/>
    <w:rsid w:val="00A570B2"/>
    <w:rsid w:val="00A57E1D"/>
    <w:rsid w:val="00A66DDA"/>
    <w:rsid w:val="00A675DA"/>
    <w:rsid w:val="00A67E54"/>
    <w:rsid w:val="00A71C92"/>
    <w:rsid w:val="00A72B79"/>
    <w:rsid w:val="00A76ED7"/>
    <w:rsid w:val="00A77BBC"/>
    <w:rsid w:val="00A80DE9"/>
    <w:rsid w:val="00A81BEA"/>
    <w:rsid w:val="00A90FB3"/>
    <w:rsid w:val="00A936CD"/>
    <w:rsid w:val="00A9460F"/>
    <w:rsid w:val="00A953DA"/>
    <w:rsid w:val="00A969CB"/>
    <w:rsid w:val="00A974CA"/>
    <w:rsid w:val="00AA0A6E"/>
    <w:rsid w:val="00AA3BAA"/>
    <w:rsid w:val="00AA480B"/>
    <w:rsid w:val="00AA598B"/>
    <w:rsid w:val="00AA6010"/>
    <w:rsid w:val="00AA6021"/>
    <w:rsid w:val="00AB14EA"/>
    <w:rsid w:val="00AB385A"/>
    <w:rsid w:val="00AB5C6C"/>
    <w:rsid w:val="00AB6C2C"/>
    <w:rsid w:val="00AC06C7"/>
    <w:rsid w:val="00AC23EE"/>
    <w:rsid w:val="00AC2DA6"/>
    <w:rsid w:val="00AC56AB"/>
    <w:rsid w:val="00AC6C55"/>
    <w:rsid w:val="00AD0753"/>
    <w:rsid w:val="00AD1045"/>
    <w:rsid w:val="00AD43DD"/>
    <w:rsid w:val="00AD5CD8"/>
    <w:rsid w:val="00AD7799"/>
    <w:rsid w:val="00AD7C0A"/>
    <w:rsid w:val="00AE1AD7"/>
    <w:rsid w:val="00AE20D2"/>
    <w:rsid w:val="00AE2654"/>
    <w:rsid w:val="00AE37AE"/>
    <w:rsid w:val="00AE4D51"/>
    <w:rsid w:val="00AE6478"/>
    <w:rsid w:val="00AE65C3"/>
    <w:rsid w:val="00AF05CD"/>
    <w:rsid w:val="00AF0BBA"/>
    <w:rsid w:val="00AF0C9F"/>
    <w:rsid w:val="00AF2294"/>
    <w:rsid w:val="00AF44D4"/>
    <w:rsid w:val="00AF4945"/>
    <w:rsid w:val="00B00B39"/>
    <w:rsid w:val="00B00BEA"/>
    <w:rsid w:val="00B04118"/>
    <w:rsid w:val="00B05862"/>
    <w:rsid w:val="00B10891"/>
    <w:rsid w:val="00B11091"/>
    <w:rsid w:val="00B12B7D"/>
    <w:rsid w:val="00B16097"/>
    <w:rsid w:val="00B169FE"/>
    <w:rsid w:val="00B17C2B"/>
    <w:rsid w:val="00B222B3"/>
    <w:rsid w:val="00B228E0"/>
    <w:rsid w:val="00B247D6"/>
    <w:rsid w:val="00B252DB"/>
    <w:rsid w:val="00B26309"/>
    <w:rsid w:val="00B27BD6"/>
    <w:rsid w:val="00B3247B"/>
    <w:rsid w:val="00B33F70"/>
    <w:rsid w:val="00B40838"/>
    <w:rsid w:val="00B40CBB"/>
    <w:rsid w:val="00B41246"/>
    <w:rsid w:val="00B4172D"/>
    <w:rsid w:val="00B4269F"/>
    <w:rsid w:val="00B4280D"/>
    <w:rsid w:val="00B429C6"/>
    <w:rsid w:val="00B45009"/>
    <w:rsid w:val="00B45155"/>
    <w:rsid w:val="00B45CE9"/>
    <w:rsid w:val="00B46A29"/>
    <w:rsid w:val="00B46ECF"/>
    <w:rsid w:val="00B4731A"/>
    <w:rsid w:val="00B47636"/>
    <w:rsid w:val="00B5102D"/>
    <w:rsid w:val="00B51C90"/>
    <w:rsid w:val="00B530F3"/>
    <w:rsid w:val="00B53E9B"/>
    <w:rsid w:val="00B54EBF"/>
    <w:rsid w:val="00B559F1"/>
    <w:rsid w:val="00B56302"/>
    <w:rsid w:val="00B56FFA"/>
    <w:rsid w:val="00B60447"/>
    <w:rsid w:val="00B6094F"/>
    <w:rsid w:val="00B61CD1"/>
    <w:rsid w:val="00B63576"/>
    <w:rsid w:val="00B65145"/>
    <w:rsid w:val="00B654AB"/>
    <w:rsid w:val="00B655E7"/>
    <w:rsid w:val="00B66915"/>
    <w:rsid w:val="00B66D70"/>
    <w:rsid w:val="00B6759D"/>
    <w:rsid w:val="00B70499"/>
    <w:rsid w:val="00B712FA"/>
    <w:rsid w:val="00B72B93"/>
    <w:rsid w:val="00B73A25"/>
    <w:rsid w:val="00B73F64"/>
    <w:rsid w:val="00B75812"/>
    <w:rsid w:val="00B767FE"/>
    <w:rsid w:val="00B775D7"/>
    <w:rsid w:val="00B80F3D"/>
    <w:rsid w:val="00B8151A"/>
    <w:rsid w:val="00B82EB3"/>
    <w:rsid w:val="00B83872"/>
    <w:rsid w:val="00B8604E"/>
    <w:rsid w:val="00B87186"/>
    <w:rsid w:val="00B8757D"/>
    <w:rsid w:val="00B9109A"/>
    <w:rsid w:val="00B912E5"/>
    <w:rsid w:val="00B92332"/>
    <w:rsid w:val="00B92D31"/>
    <w:rsid w:val="00B9568A"/>
    <w:rsid w:val="00B96422"/>
    <w:rsid w:val="00BA01D4"/>
    <w:rsid w:val="00BA04CB"/>
    <w:rsid w:val="00BA4E2A"/>
    <w:rsid w:val="00BA5065"/>
    <w:rsid w:val="00BA51BD"/>
    <w:rsid w:val="00BA5231"/>
    <w:rsid w:val="00BA5F86"/>
    <w:rsid w:val="00BB05D8"/>
    <w:rsid w:val="00BB4461"/>
    <w:rsid w:val="00BB477D"/>
    <w:rsid w:val="00BB73A1"/>
    <w:rsid w:val="00BB76A7"/>
    <w:rsid w:val="00BC1F6B"/>
    <w:rsid w:val="00BC1FB7"/>
    <w:rsid w:val="00BC5056"/>
    <w:rsid w:val="00BC56E3"/>
    <w:rsid w:val="00BC5BA8"/>
    <w:rsid w:val="00BD11ED"/>
    <w:rsid w:val="00BD5C95"/>
    <w:rsid w:val="00BD74EC"/>
    <w:rsid w:val="00BD7892"/>
    <w:rsid w:val="00BE0383"/>
    <w:rsid w:val="00BE0EFE"/>
    <w:rsid w:val="00BE4E30"/>
    <w:rsid w:val="00BE6B9C"/>
    <w:rsid w:val="00BF006A"/>
    <w:rsid w:val="00C00662"/>
    <w:rsid w:val="00C04686"/>
    <w:rsid w:val="00C05D33"/>
    <w:rsid w:val="00C0759D"/>
    <w:rsid w:val="00C10062"/>
    <w:rsid w:val="00C14E37"/>
    <w:rsid w:val="00C1642C"/>
    <w:rsid w:val="00C2118E"/>
    <w:rsid w:val="00C21C47"/>
    <w:rsid w:val="00C230E1"/>
    <w:rsid w:val="00C25C35"/>
    <w:rsid w:val="00C270C3"/>
    <w:rsid w:val="00C31135"/>
    <w:rsid w:val="00C32D30"/>
    <w:rsid w:val="00C34B50"/>
    <w:rsid w:val="00C37B8C"/>
    <w:rsid w:val="00C409CC"/>
    <w:rsid w:val="00C42116"/>
    <w:rsid w:val="00C42BC8"/>
    <w:rsid w:val="00C430E3"/>
    <w:rsid w:val="00C441B7"/>
    <w:rsid w:val="00C4492C"/>
    <w:rsid w:val="00C461AA"/>
    <w:rsid w:val="00C46AFC"/>
    <w:rsid w:val="00C46CF7"/>
    <w:rsid w:val="00C507CA"/>
    <w:rsid w:val="00C515E2"/>
    <w:rsid w:val="00C54374"/>
    <w:rsid w:val="00C562B6"/>
    <w:rsid w:val="00C60E52"/>
    <w:rsid w:val="00C62C7C"/>
    <w:rsid w:val="00C63105"/>
    <w:rsid w:val="00C63925"/>
    <w:rsid w:val="00C648FA"/>
    <w:rsid w:val="00C66FF3"/>
    <w:rsid w:val="00C67917"/>
    <w:rsid w:val="00C70FFB"/>
    <w:rsid w:val="00C723C1"/>
    <w:rsid w:val="00C7286C"/>
    <w:rsid w:val="00C73CE0"/>
    <w:rsid w:val="00C74998"/>
    <w:rsid w:val="00C74A70"/>
    <w:rsid w:val="00C75950"/>
    <w:rsid w:val="00C777F2"/>
    <w:rsid w:val="00C809DF"/>
    <w:rsid w:val="00C903F5"/>
    <w:rsid w:val="00C917D2"/>
    <w:rsid w:val="00C92C4B"/>
    <w:rsid w:val="00C93B95"/>
    <w:rsid w:val="00C95502"/>
    <w:rsid w:val="00C974BA"/>
    <w:rsid w:val="00CA20B4"/>
    <w:rsid w:val="00CA588A"/>
    <w:rsid w:val="00CA6DE6"/>
    <w:rsid w:val="00CA7709"/>
    <w:rsid w:val="00CB2D5F"/>
    <w:rsid w:val="00CC468B"/>
    <w:rsid w:val="00CC6BA3"/>
    <w:rsid w:val="00CC7695"/>
    <w:rsid w:val="00CC76BC"/>
    <w:rsid w:val="00CC7B5F"/>
    <w:rsid w:val="00CD004B"/>
    <w:rsid w:val="00CD0B85"/>
    <w:rsid w:val="00CD1DE0"/>
    <w:rsid w:val="00CD2B44"/>
    <w:rsid w:val="00CD3BB3"/>
    <w:rsid w:val="00CD52FF"/>
    <w:rsid w:val="00CE0232"/>
    <w:rsid w:val="00CE109C"/>
    <w:rsid w:val="00CE4809"/>
    <w:rsid w:val="00CE52F0"/>
    <w:rsid w:val="00CE72FD"/>
    <w:rsid w:val="00CE7A78"/>
    <w:rsid w:val="00CF2843"/>
    <w:rsid w:val="00CF56BF"/>
    <w:rsid w:val="00CF7E1B"/>
    <w:rsid w:val="00D03D9D"/>
    <w:rsid w:val="00D05700"/>
    <w:rsid w:val="00D05B13"/>
    <w:rsid w:val="00D06AF5"/>
    <w:rsid w:val="00D1052C"/>
    <w:rsid w:val="00D10A79"/>
    <w:rsid w:val="00D17DDC"/>
    <w:rsid w:val="00D20498"/>
    <w:rsid w:val="00D21849"/>
    <w:rsid w:val="00D23121"/>
    <w:rsid w:val="00D23127"/>
    <w:rsid w:val="00D23D9E"/>
    <w:rsid w:val="00D26AF7"/>
    <w:rsid w:val="00D3010E"/>
    <w:rsid w:val="00D30313"/>
    <w:rsid w:val="00D30938"/>
    <w:rsid w:val="00D3116D"/>
    <w:rsid w:val="00D31A5D"/>
    <w:rsid w:val="00D31E75"/>
    <w:rsid w:val="00D33E77"/>
    <w:rsid w:val="00D37CC4"/>
    <w:rsid w:val="00D4022E"/>
    <w:rsid w:val="00D40C11"/>
    <w:rsid w:val="00D4338B"/>
    <w:rsid w:val="00D4346A"/>
    <w:rsid w:val="00D44571"/>
    <w:rsid w:val="00D45ED3"/>
    <w:rsid w:val="00D468DC"/>
    <w:rsid w:val="00D507CC"/>
    <w:rsid w:val="00D539ED"/>
    <w:rsid w:val="00D57E54"/>
    <w:rsid w:val="00D6040A"/>
    <w:rsid w:val="00D60A0D"/>
    <w:rsid w:val="00D60F98"/>
    <w:rsid w:val="00D61B44"/>
    <w:rsid w:val="00D61CB8"/>
    <w:rsid w:val="00D6324A"/>
    <w:rsid w:val="00D636FD"/>
    <w:rsid w:val="00D63747"/>
    <w:rsid w:val="00D6390A"/>
    <w:rsid w:val="00D65BB2"/>
    <w:rsid w:val="00D66815"/>
    <w:rsid w:val="00D670E0"/>
    <w:rsid w:val="00D67470"/>
    <w:rsid w:val="00D67A14"/>
    <w:rsid w:val="00D72D85"/>
    <w:rsid w:val="00D738E0"/>
    <w:rsid w:val="00D756F4"/>
    <w:rsid w:val="00D7754F"/>
    <w:rsid w:val="00D82605"/>
    <w:rsid w:val="00D83A34"/>
    <w:rsid w:val="00D83FEA"/>
    <w:rsid w:val="00D84D60"/>
    <w:rsid w:val="00D855C9"/>
    <w:rsid w:val="00D8649E"/>
    <w:rsid w:val="00D87525"/>
    <w:rsid w:val="00D918BB"/>
    <w:rsid w:val="00D9193E"/>
    <w:rsid w:val="00D94449"/>
    <w:rsid w:val="00D95F97"/>
    <w:rsid w:val="00DA25F2"/>
    <w:rsid w:val="00DA40F4"/>
    <w:rsid w:val="00DA5234"/>
    <w:rsid w:val="00DA5831"/>
    <w:rsid w:val="00DA7D98"/>
    <w:rsid w:val="00DB3A44"/>
    <w:rsid w:val="00DB6C6F"/>
    <w:rsid w:val="00DC619B"/>
    <w:rsid w:val="00DC6A82"/>
    <w:rsid w:val="00DC6ACF"/>
    <w:rsid w:val="00DD14A9"/>
    <w:rsid w:val="00DD4E0E"/>
    <w:rsid w:val="00DD7E7F"/>
    <w:rsid w:val="00DE1596"/>
    <w:rsid w:val="00DE1E3D"/>
    <w:rsid w:val="00DE211B"/>
    <w:rsid w:val="00DE5242"/>
    <w:rsid w:val="00DE5881"/>
    <w:rsid w:val="00DE6D21"/>
    <w:rsid w:val="00DF3967"/>
    <w:rsid w:val="00E0101E"/>
    <w:rsid w:val="00E03A45"/>
    <w:rsid w:val="00E05429"/>
    <w:rsid w:val="00E064C5"/>
    <w:rsid w:val="00E13661"/>
    <w:rsid w:val="00E14605"/>
    <w:rsid w:val="00E150CE"/>
    <w:rsid w:val="00E153F4"/>
    <w:rsid w:val="00E155D6"/>
    <w:rsid w:val="00E165B9"/>
    <w:rsid w:val="00E16D0F"/>
    <w:rsid w:val="00E17DB1"/>
    <w:rsid w:val="00E20EF4"/>
    <w:rsid w:val="00E2112A"/>
    <w:rsid w:val="00E21641"/>
    <w:rsid w:val="00E22E01"/>
    <w:rsid w:val="00E2567D"/>
    <w:rsid w:val="00E32DB5"/>
    <w:rsid w:val="00E3342E"/>
    <w:rsid w:val="00E34174"/>
    <w:rsid w:val="00E347AC"/>
    <w:rsid w:val="00E37E8F"/>
    <w:rsid w:val="00E43FCD"/>
    <w:rsid w:val="00E44028"/>
    <w:rsid w:val="00E44DBA"/>
    <w:rsid w:val="00E45CC8"/>
    <w:rsid w:val="00E462C6"/>
    <w:rsid w:val="00E47A53"/>
    <w:rsid w:val="00E522AD"/>
    <w:rsid w:val="00E57E50"/>
    <w:rsid w:val="00E61268"/>
    <w:rsid w:val="00E63D65"/>
    <w:rsid w:val="00E644C9"/>
    <w:rsid w:val="00E655FC"/>
    <w:rsid w:val="00E70B4D"/>
    <w:rsid w:val="00E727C3"/>
    <w:rsid w:val="00E7318B"/>
    <w:rsid w:val="00E73195"/>
    <w:rsid w:val="00E7606B"/>
    <w:rsid w:val="00E836D3"/>
    <w:rsid w:val="00E83742"/>
    <w:rsid w:val="00E83B26"/>
    <w:rsid w:val="00E86470"/>
    <w:rsid w:val="00E86690"/>
    <w:rsid w:val="00E86722"/>
    <w:rsid w:val="00E87688"/>
    <w:rsid w:val="00E90907"/>
    <w:rsid w:val="00E921D8"/>
    <w:rsid w:val="00E936DC"/>
    <w:rsid w:val="00E957DC"/>
    <w:rsid w:val="00E95B3C"/>
    <w:rsid w:val="00E97816"/>
    <w:rsid w:val="00EA09F8"/>
    <w:rsid w:val="00EA3D26"/>
    <w:rsid w:val="00EA45E5"/>
    <w:rsid w:val="00EA7706"/>
    <w:rsid w:val="00EA7AEF"/>
    <w:rsid w:val="00EA7CBA"/>
    <w:rsid w:val="00EB028B"/>
    <w:rsid w:val="00EB5785"/>
    <w:rsid w:val="00EC3698"/>
    <w:rsid w:val="00EC4B99"/>
    <w:rsid w:val="00EC4E8D"/>
    <w:rsid w:val="00EC5874"/>
    <w:rsid w:val="00EC5CB4"/>
    <w:rsid w:val="00EC7C12"/>
    <w:rsid w:val="00ED6BF7"/>
    <w:rsid w:val="00ED7E6C"/>
    <w:rsid w:val="00EE16B7"/>
    <w:rsid w:val="00EE40CA"/>
    <w:rsid w:val="00EE5A14"/>
    <w:rsid w:val="00EE6277"/>
    <w:rsid w:val="00EE7AB5"/>
    <w:rsid w:val="00EE7AEC"/>
    <w:rsid w:val="00EF0251"/>
    <w:rsid w:val="00EF0A84"/>
    <w:rsid w:val="00EF29DF"/>
    <w:rsid w:val="00EF2B98"/>
    <w:rsid w:val="00EF2FCF"/>
    <w:rsid w:val="00EF35DC"/>
    <w:rsid w:val="00EF4C34"/>
    <w:rsid w:val="00EF5A84"/>
    <w:rsid w:val="00EF5D74"/>
    <w:rsid w:val="00F015E5"/>
    <w:rsid w:val="00F04A86"/>
    <w:rsid w:val="00F06DE5"/>
    <w:rsid w:val="00F13B0D"/>
    <w:rsid w:val="00F13C11"/>
    <w:rsid w:val="00F1495B"/>
    <w:rsid w:val="00F15010"/>
    <w:rsid w:val="00F15623"/>
    <w:rsid w:val="00F17DD1"/>
    <w:rsid w:val="00F2246B"/>
    <w:rsid w:val="00F22DC7"/>
    <w:rsid w:val="00F23363"/>
    <w:rsid w:val="00F246FD"/>
    <w:rsid w:val="00F261F7"/>
    <w:rsid w:val="00F27FBE"/>
    <w:rsid w:val="00F30342"/>
    <w:rsid w:val="00F328ED"/>
    <w:rsid w:val="00F35208"/>
    <w:rsid w:val="00F353A2"/>
    <w:rsid w:val="00F35ACE"/>
    <w:rsid w:val="00F36EFA"/>
    <w:rsid w:val="00F37792"/>
    <w:rsid w:val="00F37923"/>
    <w:rsid w:val="00F37E79"/>
    <w:rsid w:val="00F43CF8"/>
    <w:rsid w:val="00F50970"/>
    <w:rsid w:val="00F53E16"/>
    <w:rsid w:val="00F53F03"/>
    <w:rsid w:val="00F5497D"/>
    <w:rsid w:val="00F553FC"/>
    <w:rsid w:val="00F573D8"/>
    <w:rsid w:val="00F61ACC"/>
    <w:rsid w:val="00F62940"/>
    <w:rsid w:val="00F6661A"/>
    <w:rsid w:val="00F667F1"/>
    <w:rsid w:val="00F676D7"/>
    <w:rsid w:val="00F708B7"/>
    <w:rsid w:val="00F713B0"/>
    <w:rsid w:val="00F71D7E"/>
    <w:rsid w:val="00F73387"/>
    <w:rsid w:val="00F735C6"/>
    <w:rsid w:val="00F73D7D"/>
    <w:rsid w:val="00F74517"/>
    <w:rsid w:val="00F7570B"/>
    <w:rsid w:val="00F75935"/>
    <w:rsid w:val="00F762F9"/>
    <w:rsid w:val="00F80E3B"/>
    <w:rsid w:val="00F8223A"/>
    <w:rsid w:val="00F82F39"/>
    <w:rsid w:val="00F837A9"/>
    <w:rsid w:val="00F848E9"/>
    <w:rsid w:val="00F9045F"/>
    <w:rsid w:val="00F91F44"/>
    <w:rsid w:val="00F93FC2"/>
    <w:rsid w:val="00F941DF"/>
    <w:rsid w:val="00F94449"/>
    <w:rsid w:val="00F95F1D"/>
    <w:rsid w:val="00F97CA6"/>
    <w:rsid w:val="00FA00FA"/>
    <w:rsid w:val="00FA067E"/>
    <w:rsid w:val="00FA3A38"/>
    <w:rsid w:val="00FA3E3C"/>
    <w:rsid w:val="00FA49DE"/>
    <w:rsid w:val="00FA4F32"/>
    <w:rsid w:val="00FA6156"/>
    <w:rsid w:val="00FA71EA"/>
    <w:rsid w:val="00FA71EF"/>
    <w:rsid w:val="00FA7A80"/>
    <w:rsid w:val="00FB07DF"/>
    <w:rsid w:val="00FB0F4E"/>
    <w:rsid w:val="00FB13D6"/>
    <w:rsid w:val="00FB333D"/>
    <w:rsid w:val="00FB4CDB"/>
    <w:rsid w:val="00FB69D1"/>
    <w:rsid w:val="00FB7373"/>
    <w:rsid w:val="00FC1971"/>
    <w:rsid w:val="00FC1AD7"/>
    <w:rsid w:val="00FC27E5"/>
    <w:rsid w:val="00FC2D0E"/>
    <w:rsid w:val="00FC3A7E"/>
    <w:rsid w:val="00FC3FD8"/>
    <w:rsid w:val="00FC40D5"/>
    <w:rsid w:val="00FC7961"/>
    <w:rsid w:val="00FD07E1"/>
    <w:rsid w:val="00FD0A7F"/>
    <w:rsid w:val="00FD2BE1"/>
    <w:rsid w:val="00FD4547"/>
    <w:rsid w:val="00FD5569"/>
    <w:rsid w:val="00FD6C86"/>
    <w:rsid w:val="00FE1F5D"/>
    <w:rsid w:val="00FE26E2"/>
    <w:rsid w:val="00FE27E3"/>
    <w:rsid w:val="00FE30B8"/>
    <w:rsid w:val="00FE3DA4"/>
    <w:rsid w:val="00FE628C"/>
    <w:rsid w:val="00FF2AFD"/>
    <w:rsid w:val="00FF42E2"/>
    <w:rsid w:val="00FF7FFE"/>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pt-BR" w:eastAsia="pt-BR"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uiPriority="9" w:qFormat="1"/>
    <w:lsdException w:name="heading 4" w:semiHidden="0" w:unhideWhenUsed="0" w:qFormat="1"/>
    <w:lsdException w:name="heading 5" w:semiHidden="0" w:unhideWhenUsed="0" w:qFormat="1"/>
    <w:lsdException w:name="heading 6" w:uiPriority="9" w:qFormat="1"/>
    <w:lsdException w:name="heading 7" w:qFormat="1"/>
    <w:lsdException w:name="heading 8" w:qFormat="1"/>
    <w:lsdException w:name="heading 9" w:qFormat="1"/>
    <w:lsdException w:name="toc 1" w:uiPriority="39"/>
    <w:lsdException w:name="footnote text" w:uiPriority="99"/>
    <w:lsdException w:name="annotation text" w:qFormat="1"/>
    <w:lsdException w:name="header" w:uiPriority="99"/>
    <w:lsdException w:name="footer" w:uiPriority="99"/>
    <w:lsdException w:name="caption" w:qFormat="1"/>
    <w:lsdException w:name="footnote reference" w:uiPriority="99"/>
    <w:lsdException w:name="annotation reference" w:qFormat="1"/>
    <w:lsdException w:name="List Number" w:semiHidden="0" w:unhideWhenUsed="0"/>
    <w:lsdException w:name="List 4" w:semiHidden="0" w:unhideWhenUsed="0"/>
    <w:lsdException w:name="List 5" w:semiHidden="0" w:unhideWhenUsed="0"/>
    <w:lsdException w:name="Title" w:semiHidden="0" w:unhideWhenUsed="0" w:qFormat="1"/>
    <w:lsdException w:name="Body Text" w:uiPriority="1" w:qFormat="1"/>
    <w:lsdException w:name="Body Text Inden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iPriority="22" w:unhideWhenUsed="0" w:qFormat="1"/>
    <w:lsdException w:name="Emphasis" w:semiHidden="0" w:unhideWhenUsed="0" w:qFormat="1"/>
    <w:lsdException w:name="Normal (Web)"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553FC"/>
  </w:style>
  <w:style w:type="paragraph" w:styleId="Ttulo1">
    <w:name w:val="heading 1"/>
    <w:basedOn w:val="Normal"/>
    <w:next w:val="Normal"/>
    <w:link w:val="Ttulo1Char"/>
    <w:uiPriority w:val="9"/>
    <w:qFormat/>
    <w:rsid w:val="00F573D8"/>
    <w:pPr>
      <w:keepNext/>
      <w:jc w:val="both"/>
      <w:outlineLvl w:val="0"/>
    </w:pPr>
    <w:rPr>
      <w:sz w:val="28"/>
    </w:rPr>
  </w:style>
  <w:style w:type="paragraph" w:styleId="Ttulo2">
    <w:name w:val="heading 2"/>
    <w:basedOn w:val="Normal"/>
    <w:next w:val="Normal"/>
    <w:link w:val="Ttulo2Char"/>
    <w:uiPriority w:val="9"/>
    <w:qFormat/>
    <w:rsid w:val="00F573D8"/>
    <w:pPr>
      <w:keepNext/>
      <w:spacing w:before="240" w:after="60"/>
      <w:outlineLvl w:val="1"/>
    </w:pPr>
    <w:rPr>
      <w:rFonts w:ascii="Arial" w:hAnsi="Arial" w:cs="Arial"/>
      <w:b/>
      <w:bCs/>
      <w:i/>
      <w:iCs/>
      <w:sz w:val="28"/>
      <w:szCs w:val="28"/>
    </w:rPr>
  </w:style>
  <w:style w:type="paragraph" w:styleId="Ttulo3">
    <w:name w:val="heading 3"/>
    <w:basedOn w:val="Normal"/>
    <w:next w:val="Normal"/>
    <w:link w:val="Ttulo3Char"/>
    <w:uiPriority w:val="9"/>
    <w:semiHidden/>
    <w:unhideWhenUsed/>
    <w:qFormat/>
    <w:rsid w:val="00F53F03"/>
    <w:pPr>
      <w:keepNext/>
      <w:keepLines/>
      <w:spacing w:before="40" w:line="259" w:lineRule="auto"/>
      <w:outlineLvl w:val="2"/>
    </w:pPr>
    <w:rPr>
      <w:rFonts w:asciiTheme="majorHAnsi" w:eastAsiaTheme="majorEastAsia" w:hAnsiTheme="majorHAnsi" w:cstheme="majorBidi"/>
      <w:color w:val="1F3763" w:themeColor="accent1" w:themeShade="7F"/>
      <w:sz w:val="24"/>
      <w:szCs w:val="24"/>
      <w:lang w:eastAsia="en-US"/>
    </w:rPr>
  </w:style>
  <w:style w:type="paragraph" w:styleId="Ttulo4">
    <w:name w:val="heading 4"/>
    <w:basedOn w:val="Normal"/>
    <w:next w:val="Normal"/>
    <w:link w:val="Ttulo4Char"/>
    <w:qFormat/>
    <w:rsid w:val="00F573D8"/>
    <w:pPr>
      <w:keepNext/>
      <w:ind w:left="57" w:right="113"/>
      <w:jc w:val="center"/>
      <w:outlineLvl w:val="3"/>
    </w:pPr>
    <w:rPr>
      <w:b/>
      <w:bCs/>
    </w:rPr>
  </w:style>
  <w:style w:type="paragraph" w:styleId="Ttulo5">
    <w:name w:val="heading 5"/>
    <w:basedOn w:val="Normal"/>
    <w:next w:val="Normal"/>
    <w:link w:val="Ttulo5Char"/>
    <w:qFormat/>
    <w:rsid w:val="00F573D8"/>
    <w:pPr>
      <w:keepNext/>
      <w:jc w:val="center"/>
      <w:outlineLvl w:val="4"/>
    </w:pPr>
    <w:rPr>
      <w:b/>
      <w:bCs/>
    </w:rPr>
  </w:style>
  <w:style w:type="paragraph" w:styleId="Ttulo6">
    <w:name w:val="heading 6"/>
    <w:basedOn w:val="Normal"/>
    <w:next w:val="Normal"/>
    <w:link w:val="Ttulo6Char"/>
    <w:uiPriority w:val="9"/>
    <w:semiHidden/>
    <w:unhideWhenUsed/>
    <w:qFormat/>
    <w:rsid w:val="00F53F03"/>
    <w:pPr>
      <w:keepNext/>
      <w:keepLines/>
      <w:spacing w:before="40" w:line="259" w:lineRule="auto"/>
      <w:outlineLvl w:val="5"/>
    </w:pPr>
    <w:rPr>
      <w:rFonts w:asciiTheme="majorHAnsi" w:eastAsiaTheme="majorEastAsia" w:hAnsiTheme="majorHAnsi" w:cstheme="majorBidi"/>
      <w:color w:val="1F3763" w:themeColor="accent1" w:themeShade="7F"/>
      <w:sz w:val="22"/>
      <w:szCs w:val="22"/>
      <w:lang w:eastAsia="en-US"/>
    </w:rPr>
  </w:style>
  <w:style w:type="paragraph" w:styleId="Ttulo8">
    <w:name w:val="heading 8"/>
    <w:basedOn w:val="Normal"/>
    <w:next w:val="Normal"/>
    <w:link w:val="Ttulo8Char"/>
    <w:qFormat/>
    <w:rsid w:val="00F573D8"/>
    <w:pPr>
      <w:keepNext/>
      <w:ind w:left="1416"/>
      <w:jc w:val="both"/>
      <w:outlineLvl w:val="7"/>
    </w:pPr>
    <w:rPr>
      <w:b/>
      <w:bCs/>
    </w:rPr>
  </w:style>
  <w:style w:type="paragraph" w:styleId="Ttulo9">
    <w:name w:val="heading 9"/>
    <w:basedOn w:val="Normal"/>
    <w:next w:val="Normal"/>
    <w:link w:val="Ttulo9Char"/>
    <w:qFormat/>
    <w:rsid w:val="004A41A1"/>
    <w:pPr>
      <w:spacing w:before="240" w:after="60"/>
      <w:outlineLvl w:val="8"/>
    </w:pPr>
    <w:rPr>
      <w:rFonts w:ascii="Arial" w:hAnsi="Arial" w:cs="Arial"/>
      <w:sz w:val="22"/>
      <w:szCs w:val="22"/>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rsid w:val="00F573D8"/>
    <w:pPr>
      <w:tabs>
        <w:tab w:val="center" w:pos="4419"/>
        <w:tab w:val="right" w:pos="8838"/>
      </w:tabs>
    </w:pPr>
  </w:style>
  <w:style w:type="paragraph" w:styleId="Rodap">
    <w:name w:val="footer"/>
    <w:basedOn w:val="Normal"/>
    <w:link w:val="RodapChar"/>
    <w:uiPriority w:val="99"/>
    <w:rsid w:val="00F573D8"/>
    <w:pPr>
      <w:tabs>
        <w:tab w:val="center" w:pos="4419"/>
        <w:tab w:val="right" w:pos="8838"/>
      </w:tabs>
    </w:pPr>
  </w:style>
  <w:style w:type="paragraph" w:styleId="Corpodetexto">
    <w:name w:val="Body Text"/>
    <w:basedOn w:val="Normal"/>
    <w:link w:val="CorpodetextoChar"/>
    <w:uiPriority w:val="1"/>
    <w:qFormat/>
    <w:rsid w:val="00F573D8"/>
    <w:pPr>
      <w:jc w:val="both"/>
    </w:pPr>
  </w:style>
  <w:style w:type="paragraph" w:styleId="Recuodecorpodetexto">
    <w:name w:val="Body Text Indent"/>
    <w:basedOn w:val="Normal"/>
    <w:link w:val="RecuodecorpodetextoChar"/>
    <w:uiPriority w:val="99"/>
    <w:rsid w:val="00F573D8"/>
    <w:pPr>
      <w:ind w:left="1134" w:hanging="283"/>
      <w:jc w:val="both"/>
    </w:pPr>
    <w:rPr>
      <w:rFonts w:ascii="Arial" w:hAnsi="Arial" w:cs="Arial"/>
      <w:sz w:val="28"/>
    </w:rPr>
  </w:style>
  <w:style w:type="paragraph" w:styleId="Recuodecorpodetexto2">
    <w:name w:val="Body Text Indent 2"/>
    <w:basedOn w:val="Normal"/>
    <w:link w:val="Recuodecorpodetexto2Char"/>
    <w:rsid w:val="00F573D8"/>
    <w:pPr>
      <w:ind w:left="708" w:firstLine="708"/>
      <w:jc w:val="both"/>
    </w:pPr>
    <w:rPr>
      <w:rFonts w:ascii="Arial" w:hAnsi="Arial" w:cs="Arial"/>
      <w:sz w:val="26"/>
    </w:rPr>
  </w:style>
  <w:style w:type="paragraph" w:styleId="Textoembloco">
    <w:name w:val="Block Text"/>
    <w:basedOn w:val="Normal"/>
    <w:rsid w:val="00F573D8"/>
    <w:pPr>
      <w:ind w:left="900" w:right="-522" w:hanging="840"/>
    </w:pPr>
  </w:style>
  <w:style w:type="paragraph" w:styleId="Corpodetexto2">
    <w:name w:val="Body Text 2"/>
    <w:basedOn w:val="Normal"/>
    <w:link w:val="Corpodetexto2Char"/>
    <w:rsid w:val="00F573D8"/>
    <w:pPr>
      <w:jc w:val="both"/>
    </w:pPr>
  </w:style>
  <w:style w:type="paragraph" w:styleId="Recuodecorpodetexto3">
    <w:name w:val="Body Text Indent 3"/>
    <w:basedOn w:val="Normal"/>
    <w:link w:val="Recuodecorpodetexto3Char"/>
    <w:rsid w:val="00F573D8"/>
    <w:pPr>
      <w:ind w:left="426" w:hanging="426"/>
      <w:jc w:val="both"/>
    </w:pPr>
  </w:style>
  <w:style w:type="paragraph" w:styleId="Legenda">
    <w:name w:val="caption"/>
    <w:basedOn w:val="Normal"/>
    <w:next w:val="Normal"/>
    <w:qFormat/>
    <w:rsid w:val="00F573D8"/>
    <w:pPr>
      <w:jc w:val="center"/>
      <w:outlineLvl w:val="0"/>
    </w:pPr>
    <w:rPr>
      <w:b/>
    </w:rPr>
  </w:style>
  <w:style w:type="character" w:styleId="Nmerodepgina">
    <w:name w:val="page number"/>
    <w:basedOn w:val="Fontepargpadro"/>
    <w:rsid w:val="00F573D8"/>
  </w:style>
  <w:style w:type="paragraph" w:styleId="Ttulo">
    <w:name w:val="Title"/>
    <w:aliases w:val=" Char Char Char Char Char, Char Char Char Char, Char Char Char, Char Char,Char Char Char, Char Char Char Char Char Char Char Char,Char Char Char Char Char,Char Char Char Char Char Char Char,Char,Título1"/>
    <w:basedOn w:val="Normal"/>
    <w:link w:val="TtuloChar"/>
    <w:qFormat/>
    <w:rsid w:val="00F573D8"/>
    <w:pPr>
      <w:spacing w:line="360" w:lineRule="auto"/>
      <w:jc w:val="center"/>
    </w:pPr>
    <w:rPr>
      <w:sz w:val="28"/>
    </w:rPr>
  </w:style>
  <w:style w:type="paragraph" w:styleId="Textodebalo">
    <w:name w:val="Balloon Text"/>
    <w:basedOn w:val="Normal"/>
    <w:link w:val="TextodebaloChar"/>
    <w:uiPriority w:val="99"/>
    <w:unhideWhenUsed/>
    <w:rsid w:val="00EE5A14"/>
    <w:rPr>
      <w:rFonts w:ascii="Tahoma" w:hAnsi="Tahoma" w:cs="Tahoma"/>
      <w:sz w:val="16"/>
      <w:szCs w:val="16"/>
    </w:rPr>
  </w:style>
  <w:style w:type="character" w:customStyle="1" w:styleId="TextodebaloChar">
    <w:name w:val="Texto de balão Char"/>
    <w:basedOn w:val="Fontepargpadro"/>
    <w:link w:val="Textodebalo"/>
    <w:uiPriority w:val="99"/>
    <w:rsid w:val="00EE5A14"/>
    <w:rPr>
      <w:rFonts w:ascii="Tahoma" w:hAnsi="Tahoma" w:cs="Tahoma"/>
      <w:sz w:val="16"/>
      <w:szCs w:val="16"/>
    </w:rPr>
  </w:style>
  <w:style w:type="paragraph" w:styleId="SemEspaamento">
    <w:name w:val="No Spacing"/>
    <w:uiPriority w:val="1"/>
    <w:qFormat/>
    <w:rsid w:val="003E34E5"/>
  </w:style>
  <w:style w:type="paragraph" w:customStyle="1" w:styleId="ui-pdp-listtext">
    <w:name w:val="ui-pdp-list__text"/>
    <w:basedOn w:val="Normal"/>
    <w:rsid w:val="001E1EB8"/>
    <w:pPr>
      <w:spacing w:before="100" w:beforeAutospacing="1" w:after="100" w:afterAutospacing="1"/>
    </w:pPr>
    <w:rPr>
      <w:sz w:val="24"/>
      <w:szCs w:val="24"/>
    </w:rPr>
  </w:style>
  <w:style w:type="table" w:styleId="Tabelacomgrade">
    <w:name w:val="Table Grid"/>
    <w:basedOn w:val="Tabelanormal"/>
    <w:uiPriority w:val="59"/>
    <w:rsid w:val="001E1EB8"/>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PargrafodaLista">
    <w:name w:val="List Paragraph"/>
    <w:aliases w:val="List I Paragraph,Parágrafo com marcador - inserir marcador,Parágrafo_2,Segundo,Texto,Título 10"/>
    <w:basedOn w:val="Normal"/>
    <w:link w:val="PargrafodaListaChar"/>
    <w:uiPriority w:val="34"/>
    <w:qFormat/>
    <w:rsid w:val="00B80F3D"/>
    <w:pPr>
      <w:ind w:left="720"/>
      <w:contextualSpacing/>
    </w:pPr>
    <w:rPr>
      <w:sz w:val="24"/>
      <w:szCs w:val="24"/>
    </w:rPr>
  </w:style>
  <w:style w:type="character" w:styleId="Hyperlink">
    <w:name w:val="Hyperlink"/>
    <w:basedOn w:val="Fontepargpadro"/>
    <w:uiPriority w:val="99"/>
    <w:rsid w:val="00F941DF"/>
    <w:rPr>
      <w:color w:val="0563C1" w:themeColor="hyperlink"/>
      <w:u w:val="single"/>
    </w:rPr>
  </w:style>
  <w:style w:type="table" w:customStyle="1" w:styleId="TableNormal">
    <w:name w:val="Table Normal"/>
    <w:uiPriority w:val="2"/>
    <w:semiHidden/>
    <w:unhideWhenUsed/>
    <w:qFormat/>
    <w:rsid w:val="005075B6"/>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5075B6"/>
    <w:pPr>
      <w:widowControl w:val="0"/>
      <w:autoSpaceDE w:val="0"/>
      <w:autoSpaceDN w:val="0"/>
    </w:pPr>
    <w:rPr>
      <w:sz w:val="22"/>
      <w:szCs w:val="22"/>
      <w:lang w:val="pt-PT" w:eastAsia="en-US"/>
    </w:rPr>
  </w:style>
  <w:style w:type="paragraph" w:customStyle="1" w:styleId="dou-paragraph">
    <w:name w:val="dou-paragraph"/>
    <w:basedOn w:val="Normal"/>
    <w:rsid w:val="005075B6"/>
    <w:pPr>
      <w:spacing w:before="100" w:beforeAutospacing="1" w:after="100" w:afterAutospacing="1"/>
    </w:pPr>
    <w:rPr>
      <w:sz w:val="24"/>
      <w:szCs w:val="24"/>
    </w:rPr>
  </w:style>
  <w:style w:type="paragraph" w:customStyle="1" w:styleId="Standard">
    <w:name w:val="Standard"/>
    <w:rsid w:val="005075B6"/>
    <w:pPr>
      <w:suppressAutoHyphens/>
      <w:autoSpaceDN w:val="0"/>
      <w:textAlignment w:val="baseline"/>
    </w:pPr>
    <w:rPr>
      <w:rFonts w:ascii="Liberation Serif" w:eastAsia="NSimSun" w:hAnsi="Liberation Serif" w:cs="Arial"/>
      <w:kern w:val="3"/>
      <w:sz w:val="24"/>
      <w:szCs w:val="24"/>
      <w:lang w:eastAsia="zh-CN" w:bidi="hi-IN"/>
    </w:rPr>
  </w:style>
  <w:style w:type="paragraph" w:styleId="Textodenotaderodap">
    <w:name w:val="footnote text"/>
    <w:basedOn w:val="Normal"/>
    <w:link w:val="TextodenotaderodapChar"/>
    <w:uiPriority w:val="99"/>
    <w:unhideWhenUsed/>
    <w:rsid w:val="005075B6"/>
  </w:style>
  <w:style w:type="character" w:customStyle="1" w:styleId="TextodenotaderodapChar">
    <w:name w:val="Texto de nota de rodapé Char"/>
    <w:basedOn w:val="Fontepargpadro"/>
    <w:link w:val="Textodenotaderodap"/>
    <w:uiPriority w:val="99"/>
    <w:qFormat/>
    <w:rsid w:val="005075B6"/>
  </w:style>
  <w:style w:type="character" w:styleId="Refdenotaderodap">
    <w:name w:val="footnote reference"/>
    <w:basedOn w:val="Fontepargpadro"/>
    <w:uiPriority w:val="99"/>
    <w:unhideWhenUsed/>
    <w:rsid w:val="005075B6"/>
    <w:rPr>
      <w:vertAlign w:val="superscript"/>
    </w:rPr>
  </w:style>
  <w:style w:type="character" w:customStyle="1" w:styleId="Fontepargpadro1">
    <w:name w:val="Fonte parág. padrão1"/>
    <w:rsid w:val="004E6E7A"/>
  </w:style>
  <w:style w:type="character" w:styleId="HiperlinkVisitado">
    <w:name w:val="FollowedHyperlink"/>
    <w:basedOn w:val="Fontepargpadro"/>
    <w:uiPriority w:val="99"/>
    <w:rsid w:val="00031424"/>
    <w:rPr>
      <w:color w:val="954F72" w:themeColor="followedHyperlink"/>
      <w:u w:val="single"/>
    </w:rPr>
  </w:style>
  <w:style w:type="character" w:customStyle="1" w:styleId="Ttulo1Char">
    <w:name w:val="Título 1 Char"/>
    <w:basedOn w:val="Fontepargpadro"/>
    <w:link w:val="Ttulo1"/>
    <w:uiPriority w:val="9"/>
    <w:rsid w:val="00015CAA"/>
    <w:rPr>
      <w:sz w:val="28"/>
    </w:rPr>
  </w:style>
  <w:style w:type="character" w:customStyle="1" w:styleId="Ttulo2Char">
    <w:name w:val="Título 2 Char"/>
    <w:basedOn w:val="Fontepargpadro"/>
    <w:link w:val="Ttulo2"/>
    <w:uiPriority w:val="9"/>
    <w:rsid w:val="00015CAA"/>
    <w:rPr>
      <w:rFonts w:ascii="Arial" w:hAnsi="Arial" w:cs="Arial"/>
      <w:b/>
      <w:bCs/>
      <w:i/>
      <w:iCs/>
      <w:sz w:val="28"/>
      <w:szCs w:val="28"/>
    </w:rPr>
  </w:style>
  <w:style w:type="character" w:customStyle="1" w:styleId="Ttulo4Char">
    <w:name w:val="Título 4 Char"/>
    <w:basedOn w:val="Fontepargpadro"/>
    <w:link w:val="Ttulo4"/>
    <w:rsid w:val="00015CAA"/>
    <w:rPr>
      <w:b/>
      <w:bCs/>
    </w:rPr>
  </w:style>
  <w:style w:type="character" w:customStyle="1" w:styleId="Ttulo5Char">
    <w:name w:val="Título 5 Char"/>
    <w:basedOn w:val="Fontepargpadro"/>
    <w:link w:val="Ttulo5"/>
    <w:rsid w:val="00015CAA"/>
    <w:rPr>
      <w:b/>
      <w:bCs/>
    </w:rPr>
  </w:style>
  <w:style w:type="character" w:customStyle="1" w:styleId="Ttulo8Char">
    <w:name w:val="Título 8 Char"/>
    <w:basedOn w:val="Fontepargpadro"/>
    <w:link w:val="Ttulo8"/>
    <w:rsid w:val="00015CAA"/>
    <w:rPr>
      <w:b/>
      <w:bCs/>
    </w:rPr>
  </w:style>
  <w:style w:type="character" w:customStyle="1" w:styleId="Ttulo9Char">
    <w:name w:val="Título 9 Char"/>
    <w:basedOn w:val="Fontepargpadro"/>
    <w:link w:val="Ttulo9"/>
    <w:rsid w:val="00015CAA"/>
    <w:rPr>
      <w:rFonts w:ascii="Arial" w:hAnsi="Arial" w:cs="Arial"/>
      <w:sz w:val="22"/>
      <w:szCs w:val="22"/>
    </w:rPr>
  </w:style>
  <w:style w:type="character" w:customStyle="1" w:styleId="CabealhoChar">
    <w:name w:val="Cabeçalho Char"/>
    <w:basedOn w:val="Fontepargpadro"/>
    <w:link w:val="Cabealho"/>
    <w:uiPriority w:val="99"/>
    <w:rsid w:val="00015CAA"/>
  </w:style>
  <w:style w:type="character" w:customStyle="1" w:styleId="RodapChar">
    <w:name w:val="Rodapé Char"/>
    <w:basedOn w:val="Fontepargpadro"/>
    <w:link w:val="Rodap"/>
    <w:uiPriority w:val="99"/>
    <w:qFormat/>
    <w:rsid w:val="00015CAA"/>
  </w:style>
  <w:style w:type="character" w:customStyle="1" w:styleId="CorpodetextoChar">
    <w:name w:val="Corpo de texto Char"/>
    <w:basedOn w:val="Fontepargpadro"/>
    <w:link w:val="Corpodetexto"/>
    <w:uiPriority w:val="1"/>
    <w:rsid w:val="00015CAA"/>
  </w:style>
  <w:style w:type="character" w:customStyle="1" w:styleId="RecuodecorpodetextoChar">
    <w:name w:val="Recuo de corpo de texto Char"/>
    <w:basedOn w:val="Fontepargpadro"/>
    <w:link w:val="Recuodecorpodetexto"/>
    <w:uiPriority w:val="99"/>
    <w:rsid w:val="00015CAA"/>
    <w:rPr>
      <w:rFonts w:ascii="Arial" w:hAnsi="Arial" w:cs="Arial"/>
      <w:sz w:val="28"/>
    </w:rPr>
  </w:style>
  <w:style w:type="character" w:customStyle="1" w:styleId="Recuodecorpodetexto2Char">
    <w:name w:val="Recuo de corpo de texto 2 Char"/>
    <w:basedOn w:val="Fontepargpadro"/>
    <w:link w:val="Recuodecorpodetexto2"/>
    <w:rsid w:val="00015CAA"/>
    <w:rPr>
      <w:rFonts w:ascii="Arial" w:hAnsi="Arial" w:cs="Arial"/>
      <w:sz w:val="26"/>
    </w:rPr>
  </w:style>
  <w:style w:type="character" w:customStyle="1" w:styleId="Corpodetexto2Char">
    <w:name w:val="Corpo de texto 2 Char"/>
    <w:basedOn w:val="Fontepargpadro"/>
    <w:link w:val="Corpodetexto2"/>
    <w:rsid w:val="00015CAA"/>
  </w:style>
  <w:style w:type="character" w:customStyle="1" w:styleId="Recuodecorpodetexto3Char">
    <w:name w:val="Recuo de corpo de texto 3 Char"/>
    <w:basedOn w:val="Fontepargpadro"/>
    <w:link w:val="Recuodecorpodetexto3"/>
    <w:rsid w:val="00015CAA"/>
  </w:style>
  <w:style w:type="character" w:customStyle="1" w:styleId="TtuloChar">
    <w:name w:val="Título Char"/>
    <w:aliases w:val=" Char Char Char Char Char Char, Char Char Char Char Char1, Char Char Char Char1, Char Char Char1,Char Char Char Char, Char Char Char Char Char Char Char Char Char,Char Char Char Char Char Char,Char Char Char Char Char Char Char Char"/>
    <w:basedOn w:val="Fontepargpadro"/>
    <w:link w:val="Ttulo"/>
    <w:rsid w:val="00015CAA"/>
    <w:rPr>
      <w:sz w:val="28"/>
    </w:rPr>
  </w:style>
  <w:style w:type="character" w:customStyle="1" w:styleId="fontstyle01">
    <w:name w:val="fontstyle01"/>
    <w:basedOn w:val="Fontepargpadro"/>
    <w:rsid w:val="00015CAA"/>
    <w:rPr>
      <w:rFonts w:ascii="Calibri" w:hAnsi="Calibri" w:cs="Calibri" w:hint="default"/>
      <w:b w:val="0"/>
      <w:bCs w:val="0"/>
      <w:i w:val="0"/>
      <w:iCs w:val="0"/>
      <w:color w:val="000000"/>
      <w:sz w:val="18"/>
      <w:szCs w:val="18"/>
    </w:rPr>
  </w:style>
  <w:style w:type="paragraph" w:customStyle="1" w:styleId="ui-pdp-family--regular">
    <w:name w:val="ui-pdp-family--regular"/>
    <w:basedOn w:val="Normal"/>
    <w:rsid w:val="00015CAA"/>
    <w:pPr>
      <w:spacing w:before="100" w:beforeAutospacing="1" w:after="100" w:afterAutospacing="1"/>
    </w:pPr>
    <w:rPr>
      <w:sz w:val="24"/>
      <w:szCs w:val="24"/>
    </w:rPr>
  </w:style>
  <w:style w:type="character" w:customStyle="1" w:styleId="ui-pdp-color--black">
    <w:name w:val="ui-pdp-color--black"/>
    <w:basedOn w:val="Fontepargpadro"/>
    <w:rsid w:val="00015CAA"/>
  </w:style>
  <w:style w:type="paragraph" w:customStyle="1" w:styleId="Corpodeeditalpadro">
    <w:name w:val="Corpo de edital padrão"/>
    <w:basedOn w:val="Normal"/>
    <w:uiPriority w:val="99"/>
    <w:rsid w:val="00F2246B"/>
    <w:pPr>
      <w:tabs>
        <w:tab w:val="left" w:pos="850"/>
      </w:tabs>
      <w:suppressAutoHyphens/>
      <w:spacing w:after="170" w:line="100" w:lineRule="atLeast"/>
      <w:ind w:left="709" w:hanging="709"/>
      <w:jc w:val="both"/>
    </w:pPr>
    <w:rPr>
      <w:rFonts w:ascii="Arial" w:hAnsi="Arial" w:cs="Arial"/>
      <w:sz w:val="22"/>
      <w:szCs w:val="22"/>
      <w:lang w:eastAsia="ar-SA"/>
    </w:rPr>
  </w:style>
  <w:style w:type="character" w:styleId="Forte">
    <w:name w:val="Strong"/>
    <w:uiPriority w:val="22"/>
    <w:qFormat/>
    <w:rsid w:val="00F2246B"/>
    <w:rPr>
      <w:b/>
      <w:bCs/>
    </w:rPr>
  </w:style>
  <w:style w:type="character" w:customStyle="1" w:styleId="Ttulo3Char">
    <w:name w:val="Título 3 Char"/>
    <w:basedOn w:val="Fontepargpadro"/>
    <w:link w:val="Ttulo3"/>
    <w:uiPriority w:val="9"/>
    <w:semiHidden/>
    <w:rsid w:val="00F53F03"/>
    <w:rPr>
      <w:rFonts w:asciiTheme="majorHAnsi" w:eastAsiaTheme="majorEastAsia" w:hAnsiTheme="majorHAnsi" w:cstheme="majorBidi"/>
      <w:color w:val="1F3763" w:themeColor="accent1" w:themeShade="7F"/>
      <w:sz w:val="24"/>
      <w:szCs w:val="24"/>
      <w:lang w:eastAsia="en-US"/>
    </w:rPr>
  </w:style>
  <w:style w:type="character" w:customStyle="1" w:styleId="Ttulo6Char">
    <w:name w:val="Título 6 Char"/>
    <w:basedOn w:val="Fontepargpadro"/>
    <w:link w:val="Ttulo6"/>
    <w:uiPriority w:val="9"/>
    <w:semiHidden/>
    <w:rsid w:val="00F53F03"/>
    <w:rPr>
      <w:rFonts w:asciiTheme="majorHAnsi" w:eastAsiaTheme="majorEastAsia" w:hAnsiTheme="majorHAnsi" w:cstheme="majorBidi"/>
      <w:color w:val="1F3763" w:themeColor="accent1" w:themeShade="7F"/>
      <w:sz w:val="22"/>
      <w:szCs w:val="22"/>
      <w:lang w:eastAsia="en-US"/>
    </w:rPr>
  </w:style>
  <w:style w:type="paragraph" w:styleId="NormalWeb">
    <w:name w:val="Normal (Web)"/>
    <w:basedOn w:val="Normal"/>
    <w:uiPriority w:val="99"/>
    <w:rsid w:val="00F53F03"/>
    <w:pPr>
      <w:spacing w:before="100" w:beforeAutospacing="1" w:after="100" w:afterAutospacing="1"/>
    </w:pPr>
    <w:rPr>
      <w:rFonts w:eastAsiaTheme="minorEastAsia"/>
      <w:sz w:val="24"/>
      <w:szCs w:val="24"/>
    </w:rPr>
  </w:style>
  <w:style w:type="paragraph" w:customStyle="1" w:styleId="Nvel2">
    <w:name w:val="Nível 2"/>
    <w:basedOn w:val="Normal"/>
    <w:next w:val="Normal"/>
    <w:rsid w:val="00F53F03"/>
    <w:pPr>
      <w:spacing w:after="120"/>
      <w:jc w:val="both"/>
    </w:pPr>
    <w:rPr>
      <w:rFonts w:ascii="Arial" w:eastAsiaTheme="minorEastAsia" w:hAnsi="Arial"/>
      <w:b/>
      <w:sz w:val="24"/>
    </w:rPr>
  </w:style>
  <w:style w:type="character" w:customStyle="1" w:styleId="normalchar1">
    <w:name w:val="normal__char1"/>
    <w:rsid w:val="00F53F03"/>
    <w:rPr>
      <w:rFonts w:ascii="Arial" w:hAnsi="Arial" w:cs="Arial" w:hint="default"/>
      <w:strike w:val="0"/>
      <w:dstrike w:val="0"/>
      <w:sz w:val="24"/>
      <w:szCs w:val="24"/>
      <w:u w:val="none"/>
      <w:effect w:val="none"/>
    </w:rPr>
  </w:style>
  <w:style w:type="character" w:customStyle="1" w:styleId="apple-style-span">
    <w:name w:val="apple-style-span"/>
    <w:basedOn w:val="Fontepargpadro"/>
    <w:rsid w:val="00F53F03"/>
  </w:style>
  <w:style w:type="paragraph" w:styleId="Citao">
    <w:name w:val="Quote"/>
    <w:aliases w:val="TCU,Citação AGU,NotaExplicativa"/>
    <w:basedOn w:val="Normal"/>
    <w:next w:val="Normal"/>
    <w:link w:val="CitaoChar"/>
    <w:rsid w:val="00F53F0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ahoma"/>
      <w:i/>
      <w:iCs/>
      <w:color w:val="000000"/>
      <w:szCs w:val="24"/>
      <w:lang w:eastAsia="en-US"/>
    </w:rPr>
  </w:style>
  <w:style w:type="character" w:customStyle="1" w:styleId="CitaoChar">
    <w:name w:val="Citação Char"/>
    <w:aliases w:val="TCU Char,Citação AGU Char,NotaExplicativa Char"/>
    <w:basedOn w:val="Fontepargpadro"/>
    <w:link w:val="Citao"/>
    <w:qFormat/>
    <w:rsid w:val="00F53F03"/>
    <w:rPr>
      <w:rFonts w:ascii="Arial" w:eastAsia="Calibri" w:hAnsi="Arial" w:cs="Tahoma"/>
      <w:i/>
      <w:iCs/>
      <w:color w:val="000000"/>
      <w:szCs w:val="24"/>
      <w:shd w:val="clear" w:color="auto" w:fill="FFFFCC"/>
      <w:lang w:eastAsia="en-US"/>
    </w:rPr>
  </w:style>
  <w:style w:type="paragraph" w:styleId="Commarcadores5">
    <w:name w:val="List Bullet 5"/>
    <w:basedOn w:val="Normal"/>
    <w:rsid w:val="00F53F03"/>
    <w:pPr>
      <w:numPr>
        <w:numId w:val="3"/>
      </w:numPr>
      <w:contextualSpacing/>
    </w:pPr>
    <w:rPr>
      <w:rFonts w:ascii="Ecofont_Spranq_eco_Sans" w:eastAsiaTheme="minorEastAsia" w:hAnsi="Ecofont_Spranq_eco_Sans" w:cs="Tahoma"/>
      <w:sz w:val="24"/>
      <w:szCs w:val="24"/>
    </w:rPr>
  </w:style>
  <w:style w:type="paragraph" w:customStyle="1" w:styleId="Notaexplicativa">
    <w:name w:val="Nota explicativa"/>
    <w:basedOn w:val="Citao"/>
    <w:link w:val="NotaexplicativaChar"/>
    <w:rsid w:val="00F53F03"/>
  </w:style>
  <w:style w:type="character" w:customStyle="1" w:styleId="NotaexplicativaChar">
    <w:name w:val="Nota explicativa Char"/>
    <w:basedOn w:val="CitaoChar"/>
    <w:link w:val="Notaexplicativa"/>
    <w:rsid w:val="00F53F03"/>
    <w:rPr>
      <w:rFonts w:ascii="Arial" w:eastAsia="Calibri" w:hAnsi="Arial" w:cs="Tahoma"/>
      <w:i/>
      <w:iCs/>
      <w:color w:val="000000"/>
      <w:szCs w:val="24"/>
      <w:shd w:val="clear" w:color="auto" w:fill="FFFFCC"/>
      <w:lang w:eastAsia="en-US"/>
    </w:rPr>
  </w:style>
  <w:style w:type="numbering" w:customStyle="1" w:styleId="Estilo1">
    <w:name w:val="Estilo1"/>
    <w:uiPriority w:val="99"/>
    <w:rsid w:val="00F53F03"/>
    <w:pPr>
      <w:numPr>
        <w:numId w:val="4"/>
      </w:numPr>
    </w:pPr>
  </w:style>
  <w:style w:type="numbering" w:customStyle="1" w:styleId="Estilo2">
    <w:name w:val="Estilo2"/>
    <w:uiPriority w:val="99"/>
    <w:rsid w:val="00F53F03"/>
    <w:pPr>
      <w:numPr>
        <w:numId w:val="5"/>
      </w:numPr>
    </w:pPr>
  </w:style>
  <w:style w:type="numbering" w:customStyle="1" w:styleId="Estilo3">
    <w:name w:val="Estilo3"/>
    <w:uiPriority w:val="99"/>
    <w:rsid w:val="00F53F03"/>
    <w:pPr>
      <w:numPr>
        <w:numId w:val="6"/>
      </w:numPr>
    </w:pPr>
  </w:style>
  <w:style w:type="numbering" w:customStyle="1" w:styleId="Estilo4">
    <w:name w:val="Estilo4"/>
    <w:uiPriority w:val="99"/>
    <w:rsid w:val="00F53F03"/>
    <w:pPr>
      <w:numPr>
        <w:numId w:val="7"/>
      </w:numPr>
    </w:pPr>
  </w:style>
  <w:style w:type="numbering" w:customStyle="1" w:styleId="Estilo5">
    <w:name w:val="Estilo5"/>
    <w:uiPriority w:val="99"/>
    <w:rsid w:val="00F53F03"/>
    <w:pPr>
      <w:numPr>
        <w:numId w:val="8"/>
      </w:numPr>
    </w:pPr>
  </w:style>
  <w:style w:type="numbering" w:customStyle="1" w:styleId="Estilo6">
    <w:name w:val="Estilo6"/>
    <w:uiPriority w:val="99"/>
    <w:rsid w:val="00F53F03"/>
    <w:pPr>
      <w:numPr>
        <w:numId w:val="9"/>
      </w:numPr>
    </w:pPr>
  </w:style>
  <w:style w:type="character" w:styleId="Refdecomentrio">
    <w:name w:val="annotation reference"/>
    <w:basedOn w:val="Fontepargpadro"/>
    <w:unhideWhenUsed/>
    <w:qFormat/>
    <w:rsid w:val="00F53F03"/>
    <w:rPr>
      <w:sz w:val="16"/>
      <w:szCs w:val="16"/>
    </w:rPr>
  </w:style>
  <w:style w:type="paragraph" w:styleId="Textodecomentrio">
    <w:name w:val="annotation text"/>
    <w:basedOn w:val="Normal"/>
    <w:link w:val="TextodecomentrioChar"/>
    <w:unhideWhenUsed/>
    <w:qFormat/>
    <w:rsid w:val="00F53F03"/>
    <w:rPr>
      <w:rFonts w:ascii="Ecofont_Spranq_eco_Sans" w:eastAsiaTheme="minorEastAsia" w:hAnsi="Ecofont_Spranq_eco_Sans" w:cs="Tahoma"/>
    </w:rPr>
  </w:style>
  <w:style w:type="character" w:customStyle="1" w:styleId="TextodecomentrioChar">
    <w:name w:val="Texto de comentário Char"/>
    <w:basedOn w:val="Fontepargpadro"/>
    <w:link w:val="Textodecomentrio"/>
    <w:qFormat/>
    <w:rsid w:val="00F53F03"/>
    <w:rPr>
      <w:rFonts w:ascii="Ecofont_Spranq_eco_Sans" w:eastAsiaTheme="minorEastAsia" w:hAnsi="Ecofont_Spranq_eco_Sans" w:cs="Tahoma"/>
    </w:rPr>
  </w:style>
  <w:style w:type="paragraph" w:styleId="Assuntodocomentrio">
    <w:name w:val="annotation subject"/>
    <w:basedOn w:val="Textodecomentrio"/>
    <w:next w:val="Textodecomentrio"/>
    <w:link w:val="AssuntodocomentrioChar"/>
    <w:semiHidden/>
    <w:unhideWhenUsed/>
    <w:rsid w:val="00F53F03"/>
    <w:rPr>
      <w:b/>
      <w:bCs/>
    </w:rPr>
  </w:style>
  <w:style w:type="character" w:customStyle="1" w:styleId="AssuntodocomentrioChar">
    <w:name w:val="Assunto do comentário Char"/>
    <w:basedOn w:val="TextodecomentrioChar"/>
    <w:link w:val="Assuntodocomentrio"/>
    <w:semiHidden/>
    <w:rsid w:val="00F53F03"/>
    <w:rPr>
      <w:rFonts w:ascii="Ecofont_Spranq_eco_Sans" w:eastAsiaTheme="minorEastAsia" w:hAnsi="Ecofont_Spranq_eco_Sans" w:cs="Tahoma"/>
      <w:b/>
      <w:bCs/>
    </w:rPr>
  </w:style>
  <w:style w:type="paragraph" w:customStyle="1" w:styleId="Nivel01">
    <w:name w:val="Nivel 01"/>
    <w:basedOn w:val="Ttulo1"/>
    <w:next w:val="Normal"/>
    <w:link w:val="Nivel01Char"/>
    <w:autoRedefine/>
    <w:qFormat/>
    <w:rsid w:val="00F53F03"/>
    <w:pPr>
      <w:keepLines/>
      <w:numPr>
        <w:numId w:val="2"/>
      </w:numPr>
      <w:tabs>
        <w:tab w:val="left" w:pos="567"/>
      </w:tabs>
      <w:spacing w:line="276" w:lineRule="auto"/>
      <w:ind w:left="0" w:firstLine="0"/>
    </w:pPr>
    <w:rPr>
      <w:rFonts w:ascii="Arial" w:eastAsiaTheme="majorEastAsia" w:hAnsi="Arial" w:cs="Arial"/>
      <w:b/>
      <w:bCs/>
    </w:rPr>
  </w:style>
  <w:style w:type="paragraph" w:customStyle="1" w:styleId="Nivel01Titulo">
    <w:name w:val="Nivel_01_Titulo"/>
    <w:basedOn w:val="Nivel01"/>
    <w:link w:val="Nivel01TituloChar"/>
    <w:rsid w:val="00F53F03"/>
    <w:pPr>
      <w:jc w:val="left"/>
    </w:pPr>
    <w:rPr>
      <w:rFonts w:cstheme="majorBidi"/>
      <w:color w:val="000000" w:themeColor="text1"/>
      <w:spacing w:val="5"/>
      <w:kern w:val="28"/>
      <w:sz w:val="52"/>
      <w:szCs w:val="52"/>
    </w:rPr>
  </w:style>
  <w:style w:type="character" w:customStyle="1" w:styleId="Nivel01Char">
    <w:name w:val="Nivel 01 Char"/>
    <w:basedOn w:val="TtuloChar"/>
    <w:link w:val="Nivel01"/>
    <w:rsid w:val="00F53F03"/>
    <w:rPr>
      <w:rFonts w:ascii="Arial" w:eastAsiaTheme="majorEastAsia" w:hAnsi="Arial" w:cs="Arial"/>
      <w:b/>
      <w:bCs/>
      <w:sz w:val="28"/>
    </w:rPr>
  </w:style>
  <w:style w:type="character" w:customStyle="1" w:styleId="Nivel01TituloChar">
    <w:name w:val="Nivel_01_Titulo Char"/>
    <w:basedOn w:val="Nivel01Char"/>
    <w:link w:val="Nivel01Titulo"/>
    <w:qFormat/>
    <w:rsid w:val="00F53F03"/>
    <w:rPr>
      <w:rFonts w:ascii="Arial" w:eastAsiaTheme="majorEastAsia" w:hAnsi="Arial" w:cstheme="majorBidi"/>
      <w:b/>
      <w:bCs/>
      <w:color w:val="000000" w:themeColor="text1"/>
      <w:spacing w:val="5"/>
      <w:kern w:val="28"/>
      <w:sz w:val="52"/>
      <w:szCs w:val="52"/>
    </w:rPr>
  </w:style>
  <w:style w:type="paragraph" w:customStyle="1" w:styleId="PADRO">
    <w:name w:val="PADRÃO"/>
    <w:rsid w:val="00F53F03"/>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F53F03"/>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F53F0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Ecofont_Spranq_eco_Sans" w:eastAsia="Calibri" w:hAnsi="Ecofont_Spranq_eco_Sans" w:cs="Tahoma"/>
      <w:i/>
      <w:iCs/>
      <w:color w:val="000000"/>
    </w:rPr>
  </w:style>
  <w:style w:type="paragraph" w:customStyle="1" w:styleId="paragraph">
    <w:name w:val="paragraph"/>
    <w:basedOn w:val="Normal"/>
    <w:rsid w:val="00F53F03"/>
    <w:pPr>
      <w:spacing w:before="100" w:beforeAutospacing="1" w:after="100" w:afterAutospacing="1"/>
    </w:pPr>
    <w:rPr>
      <w:sz w:val="24"/>
      <w:szCs w:val="24"/>
    </w:rPr>
  </w:style>
  <w:style w:type="character" w:customStyle="1" w:styleId="normaltextrun">
    <w:name w:val="normaltextrun"/>
    <w:basedOn w:val="Fontepargpadro"/>
    <w:rsid w:val="00F53F03"/>
  </w:style>
  <w:style w:type="character" w:customStyle="1" w:styleId="eop">
    <w:name w:val="eop"/>
    <w:basedOn w:val="Fontepargpadro"/>
    <w:rsid w:val="00F53F03"/>
  </w:style>
  <w:style w:type="character" w:customStyle="1" w:styleId="spellingerror">
    <w:name w:val="spellingerror"/>
    <w:basedOn w:val="Fontepargpadro"/>
    <w:rsid w:val="00F53F03"/>
  </w:style>
  <w:style w:type="paragraph" w:customStyle="1" w:styleId="Nivel1">
    <w:name w:val="Nivel1"/>
    <w:basedOn w:val="Ttulo1"/>
    <w:link w:val="Nivel1Char"/>
    <w:rsid w:val="00F53F03"/>
    <w:pPr>
      <w:keepLines/>
      <w:spacing w:before="480" w:line="276" w:lineRule="auto"/>
      <w:ind w:left="357" w:hanging="357"/>
    </w:pPr>
    <w:rPr>
      <w:rFonts w:ascii="Arial" w:eastAsiaTheme="majorEastAsia" w:hAnsi="Arial" w:cs="Arial"/>
      <w:b/>
      <w:color w:val="000000"/>
      <w:szCs w:val="28"/>
    </w:rPr>
  </w:style>
  <w:style w:type="character" w:customStyle="1" w:styleId="Nivel1Char">
    <w:name w:val="Nivel1 Char"/>
    <w:basedOn w:val="Ttulo1Char"/>
    <w:link w:val="Nivel1"/>
    <w:rsid w:val="00F53F03"/>
    <w:rPr>
      <w:rFonts w:ascii="Arial" w:eastAsiaTheme="majorEastAsia" w:hAnsi="Arial" w:cs="Arial"/>
      <w:b/>
      <w:color w:val="000000"/>
      <w:sz w:val="28"/>
      <w:szCs w:val="28"/>
    </w:rPr>
  </w:style>
  <w:style w:type="paragraph" w:customStyle="1" w:styleId="PargrafodaLista1">
    <w:name w:val="Parágrafo da Lista1"/>
    <w:basedOn w:val="Normal"/>
    <w:rsid w:val="00F53F03"/>
    <w:pPr>
      <w:ind w:left="720"/>
    </w:pPr>
    <w:rPr>
      <w:rFonts w:ascii="Ecofont_Spranq_eco_Sans" w:hAnsi="Ecofont_Spranq_eco_Sans" w:cs="Ecofont_Spranq_eco_Sans"/>
      <w:sz w:val="24"/>
      <w:szCs w:val="24"/>
    </w:rPr>
  </w:style>
  <w:style w:type="paragraph" w:customStyle="1" w:styleId="Nivel2">
    <w:name w:val="Nivel 2"/>
    <w:basedOn w:val="Normal"/>
    <w:link w:val="Nivel2Char"/>
    <w:qFormat/>
    <w:rsid w:val="00F53F03"/>
    <w:pPr>
      <w:numPr>
        <w:ilvl w:val="1"/>
        <w:numId w:val="2"/>
      </w:numPr>
      <w:spacing w:before="120" w:after="120" w:line="276" w:lineRule="auto"/>
      <w:ind w:left="0" w:firstLine="0"/>
      <w:jc w:val="both"/>
    </w:pPr>
    <w:rPr>
      <w:rFonts w:ascii="Arial" w:eastAsiaTheme="minorEastAsia" w:hAnsi="Arial" w:cs="Arial"/>
      <w:color w:val="000000"/>
    </w:rPr>
  </w:style>
  <w:style w:type="paragraph" w:customStyle="1" w:styleId="Nivel10">
    <w:name w:val="Nivel 1"/>
    <w:basedOn w:val="Nivel2"/>
    <w:next w:val="Nivel2"/>
    <w:rsid w:val="00F53F03"/>
    <w:pPr>
      <w:numPr>
        <w:ilvl w:val="0"/>
        <w:numId w:val="0"/>
      </w:numPr>
      <w:ind w:left="360" w:hanging="360"/>
    </w:pPr>
    <w:rPr>
      <w:b/>
    </w:rPr>
  </w:style>
  <w:style w:type="paragraph" w:customStyle="1" w:styleId="Nivel3">
    <w:name w:val="Nivel 3"/>
    <w:basedOn w:val="Normal"/>
    <w:link w:val="Nivel3Char"/>
    <w:qFormat/>
    <w:rsid w:val="00F53F03"/>
    <w:pPr>
      <w:numPr>
        <w:ilvl w:val="2"/>
        <w:numId w:val="2"/>
      </w:numPr>
      <w:spacing w:before="120" w:after="120" w:line="276" w:lineRule="auto"/>
      <w:ind w:left="284" w:firstLine="0"/>
      <w:jc w:val="both"/>
    </w:pPr>
    <w:rPr>
      <w:rFonts w:ascii="Arial" w:eastAsiaTheme="minorEastAsia" w:hAnsi="Arial" w:cs="Arial"/>
      <w:color w:val="000000"/>
    </w:rPr>
  </w:style>
  <w:style w:type="paragraph" w:customStyle="1" w:styleId="Nivel4">
    <w:name w:val="Nivel 4"/>
    <w:basedOn w:val="Nivel3"/>
    <w:link w:val="Nivel4Char"/>
    <w:qFormat/>
    <w:rsid w:val="00F53F03"/>
    <w:pPr>
      <w:numPr>
        <w:ilvl w:val="3"/>
      </w:numPr>
      <w:ind w:left="567" w:firstLine="0"/>
    </w:pPr>
    <w:rPr>
      <w:color w:val="auto"/>
    </w:rPr>
  </w:style>
  <w:style w:type="paragraph" w:customStyle="1" w:styleId="Nivel5">
    <w:name w:val="Nivel 5"/>
    <w:basedOn w:val="Nivel4"/>
    <w:qFormat/>
    <w:rsid w:val="00F53F03"/>
    <w:pPr>
      <w:numPr>
        <w:ilvl w:val="4"/>
      </w:numPr>
      <w:tabs>
        <w:tab w:val="num" w:pos="3600"/>
      </w:tabs>
      <w:ind w:left="851" w:firstLine="0"/>
    </w:pPr>
  </w:style>
  <w:style w:type="character" w:customStyle="1" w:styleId="Nivel4Char">
    <w:name w:val="Nivel 4 Char"/>
    <w:basedOn w:val="Fontepargpadro"/>
    <w:link w:val="Nivel4"/>
    <w:rsid w:val="00F53F03"/>
    <w:rPr>
      <w:rFonts w:ascii="Arial" w:eastAsiaTheme="minorEastAsia" w:hAnsi="Arial" w:cs="Arial"/>
    </w:rPr>
  </w:style>
  <w:style w:type="paragraph" w:customStyle="1" w:styleId="textbody">
    <w:name w:val="textbody"/>
    <w:basedOn w:val="Normal"/>
    <w:rsid w:val="00F53F03"/>
    <w:pPr>
      <w:spacing w:before="100" w:beforeAutospacing="1" w:after="100" w:afterAutospacing="1"/>
    </w:pPr>
    <w:rPr>
      <w:sz w:val="24"/>
      <w:szCs w:val="24"/>
    </w:rPr>
  </w:style>
  <w:style w:type="paragraph" w:customStyle="1" w:styleId="em0020ementa">
    <w:name w:val="em_0020ementa"/>
    <w:basedOn w:val="Normal"/>
    <w:rsid w:val="00F53F03"/>
    <w:pPr>
      <w:ind w:left="4160"/>
      <w:jc w:val="both"/>
    </w:pPr>
    <w:rPr>
      <w:sz w:val="28"/>
      <w:szCs w:val="28"/>
    </w:rPr>
  </w:style>
  <w:style w:type="character" w:customStyle="1" w:styleId="cp0020corpodespachochar1">
    <w:name w:val="cp_0020corpodespacho__char1"/>
    <w:rsid w:val="00F53F0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F53F0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F53F03"/>
    <w:rPr>
      <w:rFonts w:ascii="Ecofont_Spranq_eco_Sans" w:hAnsi="Ecofont_Spranq_eco_Sans" w:cs="Tahoma"/>
      <w:sz w:val="24"/>
      <w:szCs w:val="24"/>
    </w:rPr>
  </w:style>
  <w:style w:type="character" w:styleId="nfase">
    <w:name w:val="Emphasis"/>
    <w:basedOn w:val="Fontepargpadro"/>
    <w:qFormat/>
    <w:rsid w:val="00F53F03"/>
    <w:rPr>
      <w:i/>
      <w:iCs/>
    </w:rPr>
  </w:style>
  <w:style w:type="character" w:customStyle="1" w:styleId="Manoel">
    <w:name w:val="Manoel"/>
    <w:rsid w:val="00F53F03"/>
    <w:rPr>
      <w:rFonts w:ascii="Arial" w:hAnsi="Arial" w:cs="Arial"/>
      <w:color w:val="7030A0"/>
      <w:sz w:val="20"/>
    </w:rPr>
  </w:style>
  <w:style w:type="character" w:customStyle="1" w:styleId="ListLabel12">
    <w:name w:val="ListLabel 12"/>
    <w:rsid w:val="00F53F03"/>
    <w:rPr>
      <w:b/>
    </w:rPr>
  </w:style>
  <w:style w:type="paragraph" w:customStyle="1" w:styleId="texto1">
    <w:name w:val="texto1"/>
    <w:basedOn w:val="Normal"/>
    <w:rsid w:val="00F53F03"/>
    <w:pPr>
      <w:spacing w:before="100" w:beforeAutospacing="1" w:after="100" w:afterAutospacing="1"/>
    </w:pPr>
    <w:rPr>
      <w:sz w:val="24"/>
      <w:szCs w:val="24"/>
    </w:rPr>
  </w:style>
  <w:style w:type="paragraph" w:customStyle="1" w:styleId="GradeColorida-nfase11">
    <w:name w:val="Grade Colorida - Ênfase 11"/>
    <w:basedOn w:val="Normal"/>
    <w:next w:val="Normal"/>
    <w:link w:val="GradeColorida-nfase1Char"/>
    <w:uiPriority w:val="29"/>
    <w:rsid w:val="00F53F0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Cs w:val="24"/>
      <w:lang w:eastAsia="en-US"/>
    </w:rPr>
  </w:style>
  <w:style w:type="character" w:customStyle="1" w:styleId="GradeColorida-nfase1Char">
    <w:name w:val="Grade Colorida - Ênfase 1 Char"/>
    <w:link w:val="GradeColorida-nfase11"/>
    <w:uiPriority w:val="29"/>
    <w:rsid w:val="00F53F03"/>
    <w:rPr>
      <w:rFonts w:ascii="Arial" w:eastAsia="Calibri" w:hAnsi="Arial"/>
      <w:i/>
      <w:iCs/>
      <w:color w:val="000000"/>
      <w:szCs w:val="24"/>
      <w:shd w:val="clear" w:color="auto" w:fill="FFFFCC"/>
      <w:lang w:eastAsia="en-US"/>
    </w:rPr>
  </w:style>
  <w:style w:type="paragraph" w:customStyle="1" w:styleId="xwestern">
    <w:name w:val="x_western"/>
    <w:basedOn w:val="Normal"/>
    <w:rsid w:val="00F53F03"/>
    <w:pPr>
      <w:spacing w:before="100" w:beforeAutospacing="1" w:after="100" w:afterAutospacing="1"/>
    </w:pPr>
    <w:rPr>
      <w:sz w:val="24"/>
      <w:szCs w:val="24"/>
    </w:rPr>
  </w:style>
  <w:style w:type="paragraph" w:customStyle="1" w:styleId="TCU-Ac-item9-0">
    <w:name w:val="TCU - Ac - item 9 - §§_0"/>
    <w:basedOn w:val="Normal"/>
    <w:rsid w:val="00F53F03"/>
    <w:pPr>
      <w:ind w:firstLine="1134"/>
      <w:jc w:val="both"/>
    </w:pPr>
    <w:rPr>
      <w:sz w:val="24"/>
      <w:szCs w:val="22"/>
      <w:lang w:eastAsia="en-US"/>
    </w:rPr>
  </w:style>
  <w:style w:type="paragraph" w:customStyle="1" w:styleId="Normal1">
    <w:name w:val="Normal_1"/>
    <w:rsid w:val="00F53F03"/>
    <w:rPr>
      <w:sz w:val="24"/>
      <w:szCs w:val="22"/>
      <w:lang w:eastAsia="en-US"/>
    </w:rPr>
  </w:style>
  <w:style w:type="paragraph" w:customStyle="1" w:styleId="tcu-ac-item9-1linha">
    <w:name w:val="tcu_-__ac_-_item_9_-_1ª_linha"/>
    <w:basedOn w:val="Normal"/>
    <w:rsid w:val="00F53F03"/>
    <w:pPr>
      <w:spacing w:before="100" w:beforeAutospacing="1" w:after="100" w:afterAutospacing="1"/>
    </w:pPr>
    <w:rPr>
      <w:sz w:val="24"/>
      <w:szCs w:val="24"/>
    </w:rPr>
  </w:style>
  <w:style w:type="paragraph" w:customStyle="1" w:styleId="textojustificadorecuoprimeiralinha">
    <w:name w:val="texto_justificado_recuo_primeira_linha"/>
    <w:basedOn w:val="Normal"/>
    <w:rsid w:val="00F53F03"/>
    <w:pPr>
      <w:spacing w:before="100" w:beforeAutospacing="1" w:after="100" w:afterAutospacing="1"/>
    </w:pPr>
    <w:rPr>
      <w:sz w:val="24"/>
      <w:szCs w:val="24"/>
    </w:rPr>
  </w:style>
  <w:style w:type="character" w:customStyle="1" w:styleId="highlight">
    <w:name w:val="highlight"/>
    <w:basedOn w:val="Fontepargpadro"/>
    <w:rsid w:val="00F53F03"/>
  </w:style>
  <w:style w:type="paragraph" w:customStyle="1" w:styleId="textojustificado">
    <w:name w:val="texto_justificado"/>
    <w:basedOn w:val="Normal"/>
    <w:rsid w:val="00F53F03"/>
    <w:pPr>
      <w:spacing w:before="100" w:beforeAutospacing="1" w:after="100" w:afterAutospacing="1"/>
    </w:pPr>
    <w:rPr>
      <w:sz w:val="24"/>
      <w:szCs w:val="24"/>
    </w:rPr>
  </w:style>
  <w:style w:type="character" w:customStyle="1" w:styleId="MenoPendente1">
    <w:name w:val="Menção Pendente1"/>
    <w:basedOn w:val="Fontepargpadro"/>
    <w:uiPriority w:val="99"/>
    <w:semiHidden/>
    <w:unhideWhenUsed/>
    <w:rsid w:val="00F53F03"/>
    <w:rPr>
      <w:color w:val="605E5C"/>
      <w:shd w:val="clear" w:color="auto" w:fill="E1DFDD"/>
    </w:rPr>
  </w:style>
  <w:style w:type="character" w:customStyle="1" w:styleId="MenoPendente2">
    <w:name w:val="Menção Pendente2"/>
    <w:basedOn w:val="Fontepargpadro"/>
    <w:uiPriority w:val="99"/>
    <w:semiHidden/>
    <w:unhideWhenUsed/>
    <w:rsid w:val="00F53F03"/>
    <w:rPr>
      <w:color w:val="605E5C"/>
      <w:shd w:val="clear" w:color="auto" w:fill="E1DFDD"/>
    </w:rPr>
  </w:style>
  <w:style w:type="character" w:customStyle="1" w:styleId="Nivel2Char">
    <w:name w:val="Nivel 2 Char"/>
    <w:basedOn w:val="Fontepargpadro"/>
    <w:link w:val="Nivel2"/>
    <w:locked/>
    <w:rsid w:val="00F53F03"/>
    <w:rPr>
      <w:rFonts w:ascii="Arial" w:eastAsiaTheme="minorEastAsia" w:hAnsi="Arial" w:cs="Arial"/>
      <w:color w:val="000000"/>
    </w:rPr>
  </w:style>
  <w:style w:type="paragraph" w:customStyle="1" w:styleId="Nvel2Opcional">
    <w:name w:val="Nível 2 Opcional"/>
    <w:basedOn w:val="Nivel2"/>
    <w:link w:val="Nvel2OpcionalChar"/>
    <w:rsid w:val="00F53F03"/>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F53F03"/>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F53F03"/>
    <w:rPr>
      <w:rFonts w:ascii="Arial" w:hAnsi="Arial" w:cs="Arial"/>
      <w:i/>
      <w:noProof/>
      <w:color w:val="FF0000"/>
    </w:rPr>
  </w:style>
  <w:style w:type="character" w:customStyle="1" w:styleId="Nvel3OpcionalChar">
    <w:name w:val="Nível 3 Opcional Char"/>
    <w:basedOn w:val="Fontepargpadro"/>
    <w:link w:val="Nvel3Opcional"/>
    <w:rsid w:val="00F53F03"/>
    <w:rPr>
      <w:rFonts w:ascii="Arial" w:hAnsi="Arial" w:cs="Arial"/>
      <w:i/>
      <w:iCs/>
      <w:noProof/>
      <w:color w:val="FF0000"/>
    </w:rPr>
  </w:style>
  <w:style w:type="character" w:styleId="TextodoEspaoReservado">
    <w:name w:val="Placeholder Text"/>
    <w:basedOn w:val="Fontepargpadro"/>
    <w:uiPriority w:val="99"/>
    <w:semiHidden/>
    <w:rsid w:val="00F53F03"/>
    <w:rPr>
      <w:color w:val="808080"/>
    </w:rPr>
  </w:style>
  <w:style w:type="character" w:customStyle="1" w:styleId="PargrafodaListaChar">
    <w:name w:val="Parágrafo da Lista Char"/>
    <w:aliases w:val="List I Paragraph Char,Parágrafo com marcador - inserir marcador Char,Parágrafo_2 Char,Segundo Char,Texto Char,Título 10 Char"/>
    <w:basedOn w:val="Fontepargpadro"/>
    <w:link w:val="PargrafodaLista"/>
    <w:uiPriority w:val="34"/>
    <w:qFormat/>
    <w:rsid w:val="00F53F03"/>
    <w:rPr>
      <w:sz w:val="24"/>
      <w:szCs w:val="24"/>
    </w:rPr>
  </w:style>
  <w:style w:type="paragraph" w:customStyle="1" w:styleId="SombreamentoMdio1-nfase31">
    <w:name w:val="Sombreamento Médio 1 - Ênfase 31"/>
    <w:basedOn w:val="Normal"/>
    <w:next w:val="Normal"/>
    <w:rsid w:val="00F53F03"/>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ascii="Ecofont_Spranq_eco_Sans" w:eastAsia="Calibri" w:hAnsi="Ecofont_Spranq_eco_Sans" w:cs="Tahoma"/>
      <w:i/>
      <w:iCs/>
      <w:color w:val="000000"/>
      <w:szCs w:val="24"/>
      <w:lang w:eastAsia="zh-CN"/>
    </w:rPr>
  </w:style>
  <w:style w:type="paragraph" w:customStyle="1" w:styleId="corpo">
    <w:name w:val="corpo"/>
    <w:basedOn w:val="Normal"/>
    <w:rsid w:val="00F53F03"/>
    <w:pPr>
      <w:spacing w:before="100" w:beforeAutospacing="1" w:after="100" w:afterAutospacing="1"/>
    </w:pPr>
    <w:rPr>
      <w:sz w:val="24"/>
      <w:szCs w:val="24"/>
    </w:rPr>
  </w:style>
  <w:style w:type="paragraph" w:customStyle="1" w:styleId="itemnivel2">
    <w:name w:val="item_nivel2"/>
    <w:basedOn w:val="Normal"/>
    <w:rsid w:val="00F53F03"/>
    <w:pPr>
      <w:spacing w:before="100" w:beforeAutospacing="1" w:after="100" w:afterAutospacing="1"/>
    </w:pPr>
    <w:rPr>
      <w:sz w:val="24"/>
      <w:szCs w:val="24"/>
    </w:rPr>
  </w:style>
  <w:style w:type="paragraph" w:customStyle="1" w:styleId="itemnivel1">
    <w:name w:val="item_nivel1"/>
    <w:basedOn w:val="Normal"/>
    <w:rsid w:val="00F53F03"/>
    <w:pPr>
      <w:spacing w:before="100" w:beforeAutospacing="1" w:after="100" w:afterAutospacing="1"/>
    </w:pPr>
    <w:rPr>
      <w:sz w:val="24"/>
      <w:szCs w:val="24"/>
    </w:rPr>
  </w:style>
  <w:style w:type="paragraph" w:customStyle="1" w:styleId="itemalinealetra">
    <w:name w:val="item_alinea_letra"/>
    <w:basedOn w:val="Normal"/>
    <w:rsid w:val="00F53F03"/>
    <w:pPr>
      <w:spacing w:before="100" w:beforeAutospacing="1" w:after="100" w:afterAutospacing="1"/>
    </w:pPr>
    <w:rPr>
      <w:sz w:val="24"/>
      <w:szCs w:val="24"/>
    </w:rPr>
  </w:style>
  <w:style w:type="character" w:customStyle="1" w:styleId="markedcontent">
    <w:name w:val="markedcontent"/>
    <w:basedOn w:val="Fontepargpadro"/>
    <w:rsid w:val="00F53F03"/>
  </w:style>
  <w:style w:type="paragraph" w:customStyle="1" w:styleId="Textbody0">
    <w:name w:val="Text body"/>
    <w:basedOn w:val="Standard"/>
    <w:rsid w:val="00F53F03"/>
    <w:pPr>
      <w:spacing w:after="140" w:line="276" w:lineRule="auto"/>
      <w:textAlignment w:val="auto"/>
    </w:pPr>
    <w:rPr>
      <w:rFonts w:cs="Lucida Sans"/>
    </w:rPr>
  </w:style>
  <w:style w:type="character" w:customStyle="1" w:styleId="MenoPendente3">
    <w:name w:val="Menção Pendente3"/>
    <w:basedOn w:val="Fontepargpadro"/>
    <w:uiPriority w:val="99"/>
    <w:semiHidden/>
    <w:unhideWhenUsed/>
    <w:rsid w:val="00F53F03"/>
    <w:rPr>
      <w:color w:val="605E5C"/>
      <w:shd w:val="clear" w:color="auto" w:fill="E1DFDD"/>
    </w:rPr>
  </w:style>
  <w:style w:type="character" w:customStyle="1" w:styleId="MenoPendente4">
    <w:name w:val="Menção Pendente4"/>
    <w:basedOn w:val="Fontepargpadro"/>
    <w:uiPriority w:val="99"/>
    <w:semiHidden/>
    <w:unhideWhenUsed/>
    <w:rsid w:val="00F53F03"/>
    <w:rPr>
      <w:color w:val="605E5C"/>
      <w:shd w:val="clear" w:color="auto" w:fill="E1DFDD"/>
    </w:rPr>
  </w:style>
  <w:style w:type="paragraph" w:customStyle="1" w:styleId="ou">
    <w:name w:val="ou"/>
    <w:basedOn w:val="PargrafodaLista"/>
    <w:link w:val="ouChar"/>
    <w:qFormat/>
    <w:rsid w:val="00F53F0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F53F03"/>
    <w:rPr>
      <w:rFonts w:ascii="Arial" w:eastAsiaTheme="minorHAnsi" w:hAnsi="Arial" w:cs="Arial"/>
      <w:b/>
      <w:bCs/>
      <w:i/>
      <w:iCs/>
      <w:color w:val="FF0000"/>
      <w:sz w:val="24"/>
      <w:szCs w:val="24"/>
      <w:u w:val="single"/>
    </w:rPr>
  </w:style>
  <w:style w:type="paragraph" w:customStyle="1" w:styleId="Nvel2-Red">
    <w:name w:val="Nível 2 -Red"/>
    <w:basedOn w:val="Nivel2"/>
    <w:link w:val="Nvel2-RedChar"/>
    <w:qFormat/>
    <w:rsid w:val="00F53F03"/>
    <w:rPr>
      <w:i/>
      <w:iCs/>
      <w:color w:val="FF0000"/>
    </w:rPr>
  </w:style>
  <w:style w:type="paragraph" w:customStyle="1" w:styleId="Nvel3-R">
    <w:name w:val="Nível 3-R"/>
    <w:basedOn w:val="Nivel3"/>
    <w:link w:val="Nvel3-RChar"/>
    <w:qFormat/>
    <w:rsid w:val="00F53F03"/>
    <w:rPr>
      <w:i/>
      <w:iCs/>
      <w:color w:val="FF0000"/>
    </w:rPr>
  </w:style>
  <w:style w:type="character" w:customStyle="1" w:styleId="Nvel2-RedChar">
    <w:name w:val="Nível 2 -Red Char"/>
    <w:basedOn w:val="Nivel2Char"/>
    <w:link w:val="Nvel2-Red"/>
    <w:rsid w:val="00F53F03"/>
    <w:rPr>
      <w:rFonts w:ascii="Arial" w:eastAsiaTheme="minorEastAsia" w:hAnsi="Arial" w:cs="Arial"/>
      <w:i/>
      <w:iCs/>
      <w:color w:val="FF0000"/>
    </w:rPr>
  </w:style>
  <w:style w:type="paragraph" w:customStyle="1" w:styleId="Nvel4-R">
    <w:name w:val="Nível 4-R"/>
    <w:basedOn w:val="Nivel4"/>
    <w:link w:val="Nvel4-RChar"/>
    <w:qFormat/>
    <w:rsid w:val="00F53F03"/>
    <w:rPr>
      <w:i/>
      <w:iCs/>
      <w:color w:val="FF0000"/>
    </w:rPr>
  </w:style>
  <w:style w:type="character" w:customStyle="1" w:styleId="Nivel3Char">
    <w:name w:val="Nivel 3 Char"/>
    <w:basedOn w:val="Fontepargpadro"/>
    <w:link w:val="Nivel3"/>
    <w:rsid w:val="00F53F03"/>
    <w:rPr>
      <w:rFonts w:ascii="Arial" w:eastAsiaTheme="minorEastAsia" w:hAnsi="Arial" w:cs="Arial"/>
      <w:color w:val="000000"/>
    </w:rPr>
  </w:style>
  <w:style w:type="character" w:customStyle="1" w:styleId="Nvel3-RChar">
    <w:name w:val="Nível 3-R Char"/>
    <w:basedOn w:val="Nivel3Char"/>
    <w:link w:val="Nvel3-R"/>
    <w:rsid w:val="00F53F03"/>
    <w:rPr>
      <w:rFonts w:ascii="Arial" w:eastAsiaTheme="minorEastAsia" w:hAnsi="Arial" w:cs="Arial"/>
      <w:i/>
      <w:iCs/>
      <w:color w:val="FF0000"/>
    </w:rPr>
  </w:style>
  <w:style w:type="paragraph" w:customStyle="1" w:styleId="Nvel1-SemNum">
    <w:name w:val="Nível 1-Sem Num"/>
    <w:basedOn w:val="Nivel01"/>
    <w:link w:val="Nvel1-SemNumChar"/>
    <w:qFormat/>
    <w:rsid w:val="00F53F03"/>
    <w:pPr>
      <w:numPr>
        <w:numId w:val="0"/>
      </w:numPr>
      <w:outlineLvl w:val="1"/>
    </w:pPr>
    <w:rPr>
      <w:color w:val="FF0000"/>
    </w:rPr>
  </w:style>
  <w:style w:type="character" w:customStyle="1" w:styleId="Nvel4-RChar">
    <w:name w:val="Nível 4-R Char"/>
    <w:basedOn w:val="Nivel4Char"/>
    <w:link w:val="Nvel4-R"/>
    <w:rsid w:val="00F53F03"/>
    <w:rPr>
      <w:rFonts w:ascii="Arial" w:eastAsiaTheme="minorEastAsia" w:hAnsi="Arial" w:cs="Arial"/>
      <w:i/>
      <w:iCs/>
      <w:color w:val="FF0000"/>
    </w:rPr>
  </w:style>
  <w:style w:type="character" w:customStyle="1" w:styleId="LinkdaInternet">
    <w:name w:val="Link da Internet"/>
    <w:basedOn w:val="Fontepargpadro"/>
    <w:uiPriority w:val="99"/>
    <w:unhideWhenUsed/>
    <w:rsid w:val="00F53F03"/>
    <w:rPr>
      <w:color w:val="0563C1" w:themeColor="hyperlink"/>
      <w:u w:val="single"/>
    </w:rPr>
  </w:style>
  <w:style w:type="character" w:customStyle="1" w:styleId="Nvel1-SemNumChar">
    <w:name w:val="Nível 1-Sem Num Char"/>
    <w:basedOn w:val="Nivel01Char"/>
    <w:link w:val="Nvel1-SemNum"/>
    <w:rsid w:val="00F53F03"/>
    <w:rPr>
      <w:rFonts w:ascii="Arial" w:eastAsiaTheme="majorEastAsia" w:hAnsi="Arial" w:cs="Arial"/>
      <w:b/>
      <w:bCs/>
      <w:color w:val="FF0000"/>
      <w:sz w:val="28"/>
    </w:rPr>
  </w:style>
  <w:style w:type="paragraph" w:customStyle="1" w:styleId="citao2">
    <w:name w:val="citação 2"/>
    <w:basedOn w:val="Citao"/>
    <w:link w:val="citao2Char"/>
    <w:rsid w:val="00F53F03"/>
    <w:pPr>
      <w:overflowPunct w:val="0"/>
    </w:pPr>
  </w:style>
  <w:style w:type="paragraph" w:customStyle="1" w:styleId="Prembulo">
    <w:name w:val="Preâmbulo"/>
    <w:basedOn w:val="Normal"/>
    <w:link w:val="PrembuloChar"/>
    <w:qFormat/>
    <w:rsid w:val="00F53F03"/>
    <w:pPr>
      <w:spacing w:before="480" w:after="120" w:line="360" w:lineRule="auto"/>
      <w:ind w:left="4253" w:right="-17"/>
      <w:jc w:val="both"/>
    </w:pPr>
    <w:rPr>
      <w:rFonts w:ascii="Arial" w:eastAsia="Arial" w:hAnsi="Arial" w:cs="Arial"/>
      <w:bCs/>
    </w:rPr>
  </w:style>
  <w:style w:type="character" w:customStyle="1" w:styleId="PrembuloChar">
    <w:name w:val="Preâmbulo Char"/>
    <w:basedOn w:val="Fontepargpadro"/>
    <w:link w:val="Prembulo"/>
    <w:rsid w:val="00F53F03"/>
    <w:rPr>
      <w:rFonts w:ascii="Arial" w:eastAsia="Arial" w:hAnsi="Arial" w:cs="Arial"/>
      <w:bCs/>
    </w:rPr>
  </w:style>
  <w:style w:type="character" w:customStyle="1" w:styleId="MenoPendente5">
    <w:name w:val="Menção Pendente5"/>
    <w:basedOn w:val="Fontepargpadro"/>
    <w:uiPriority w:val="99"/>
    <w:semiHidden/>
    <w:unhideWhenUsed/>
    <w:rsid w:val="00F53F03"/>
    <w:rPr>
      <w:color w:val="605E5C"/>
      <w:shd w:val="clear" w:color="auto" w:fill="E1DFDD"/>
    </w:rPr>
  </w:style>
  <w:style w:type="character" w:customStyle="1" w:styleId="citao2Char">
    <w:name w:val="citação 2 Char"/>
    <w:basedOn w:val="CitaoChar"/>
    <w:link w:val="citao2"/>
    <w:rsid w:val="00F53F03"/>
    <w:rPr>
      <w:rFonts w:ascii="Arial" w:eastAsia="Calibri" w:hAnsi="Arial" w:cs="Tahoma"/>
      <w:i/>
      <w:iCs/>
      <w:color w:val="000000"/>
      <w:szCs w:val="24"/>
      <w:shd w:val="clear" w:color="auto" w:fill="FFFFCC"/>
      <w:lang w:eastAsia="en-US"/>
    </w:rPr>
  </w:style>
  <w:style w:type="paragraph" w:styleId="CabealhodoSumrio">
    <w:name w:val="TOC Heading"/>
    <w:basedOn w:val="Ttulo1"/>
    <w:next w:val="Normal"/>
    <w:uiPriority w:val="39"/>
    <w:unhideWhenUsed/>
    <w:rsid w:val="00F53F03"/>
    <w:pPr>
      <w:keepLines/>
      <w:spacing w:before="240" w:line="259" w:lineRule="auto"/>
      <w:jc w:val="left"/>
      <w:outlineLvl w:val="9"/>
    </w:pPr>
    <w:rPr>
      <w:rFonts w:asciiTheme="majorHAnsi" w:eastAsiaTheme="majorEastAsia" w:hAnsiTheme="majorHAnsi" w:cstheme="majorBidi"/>
      <w:color w:val="2F5496" w:themeColor="accent1" w:themeShade="BF"/>
      <w:sz w:val="32"/>
      <w:szCs w:val="32"/>
    </w:rPr>
  </w:style>
  <w:style w:type="paragraph" w:styleId="Sumrio1">
    <w:name w:val="toc 1"/>
    <w:basedOn w:val="Normal"/>
    <w:next w:val="Normal"/>
    <w:autoRedefine/>
    <w:uiPriority w:val="39"/>
    <w:unhideWhenUsed/>
    <w:rsid w:val="00F53F03"/>
    <w:pPr>
      <w:tabs>
        <w:tab w:val="left" w:pos="426"/>
        <w:tab w:val="right" w:leader="dot" w:pos="9628"/>
      </w:tabs>
      <w:spacing w:after="100"/>
    </w:pPr>
    <w:rPr>
      <w:rFonts w:ascii="Arial" w:hAnsi="Arial" w:cs="Tahoma"/>
      <w:szCs w:val="24"/>
    </w:rPr>
  </w:style>
  <w:style w:type="character" w:customStyle="1" w:styleId="MenoPendente6">
    <w:name w:val="Menção Pendente6"/>
    <w:basedOn w:val="Fontepargpadro"/>
    <w:uiPriority w:val="99"/>
    <w:semiHidden/>
    <w:unhideWhenUsed/>
    <w:rsid w:val="00F53F03"/>
    <w:rPr>
      <w:color w:val="605E5C"/>
      <w:shd w:val="clear" w:color="auto" w:fill="E1DFDD"/>
    </w:rPr>
  </w:style>
  <w:style w:type="character" w:customStyle="1" w:styleId="Mentionnonrsolue1">
    <w:name w:val="Mention non résolue1"/>
    <w:basedOn w:val="Fontepargpadro"/>
    <w:uiPriority w:val="99"/>
    <w:semiHidden/>
    <w:unhideWhenUsed/>
    <w:rsid w:val="00F53F03"/>
    <w:rPr>
      <w:color w:val="605E5C"/>
      <w:shd w:val="clear" w:color="auto" w:fill="E1DFDD"/>
    </w:rPr>
  </w:style>
  <w:style w:type="character" w:customStyle="1" w:styleId="findhit">
    <w:name w:val="findhit"/>
    <w:basedOn w:val="Fontepargpadro"/>
    <w:rsid w:val="00F53F03"/>
  </w:style>
  <w:style w:type="paragraph" w:customStyle="1" w:styleId="Nvel1-SemNumPreto">
    <w:name w:val="Nível 1-Sem Num Preto"/>
    <w:basedOn w:val="Nvel1-SemNum"/>
    <w:link w:val="Nvel1-SemNumPretoChar"/>
    <w:qFormat/>
    <w:rsid w:val="00F53F03"/>
    <w:pPr>
      <w:spacing w:before="240" w:after="120"/>
    </w:pPr>
    <w:rPr>
      <w:spacing w:val="5"/>
      <w:kern w:val="28"/>
      <w:sz w:val="52"/>
      <w:szCs w:val="52"/>
      <w:lang w:eastAsia="zh-CN" w:bidi="hi-IN"/>
    </w:rPr>
  </w:style>
  <w:style w:type="character" w:customStyle="1" w:styleId="Nvel1-SemNumPretoChar">
    <w:name w:val="Nível 1-Sem Num Preto Char"/>
    <w:basedOn w:val="Nvel1-SemNumChar"/>
    <w:link w:val="Nvel1-SemNumPreto"/>
    <w:rsid w:val="00F53F03"/>
    <w:rPr>
      <w:rFonts w:ascii="Arial" w:eastAsiaTheme="majorEastAsia" w:hAnsi="Arial" w:cs="Arial"/>
      <w:b/>
      <w:bCs/>
      <w:color w:val="FF0000"/>
      <w:spacing w:val="5"/>
      <w:kern w:val="28"/>
      <w:sz w:val="52"/>
      <w:szCs w:val="52"/>
      <w:lang w:eastAsia="zh-CN" w:bidi="hi-IN"/>
    </w:rPr>
  </w:style>
  <w:style w:type="character" w:customStyle="1" w:styleId="MenoPendente7">
    <w:name w:val="Menção Pendente7"/>
    <w:basedOn w:val="Fontepargpadro"/>
    <w:uiPriority w:val="99"/>
    <w:semiHidden/>
    <w:unhideWhenUsed/>
    <w:rsid w:val="00F53F03"/>
    <w:rPr>
      <w:color w:val="605E5C"/>
      <w:shd w:val="clear" w:color="auto" w:fill="E1DFDD"/>
    </w:rPr>
  </w:style>
  <w:style w:type="character" w:customStyle="1" w:styleId="fontstyle21">
    <w:name w:val="fontstyle21"/>
    <w:rsid w:val="00FA49DE"/>
    <w:rPr>
      <w:rFonts w:ascii="TimesNewRomanPSMT" w:hAnsi="TimesNewRomanPSMT" w:hint="default"/>
      <w:b w:val="0"/>
      <w:bCs w:val="0"/>
      <w:i w:val="0"/>
      <w:iCs w:val="0"/>
      <w:color w:val="000000"/>
      <w:sz w:val="22"/>
      <w:szCs w:val="22"/>
    </w:rPr>
  </w:style>
  <w:style w:type="paragraph" w:customStyle="1" w:styleId="Nvel4">
    <w:name w:val="Nível 4"/>
    <w:basedOn w:val="Normal"/>
    <w:link w:val="Nvel4Char"/>
    <w:qFormat/>
    <w:rsid w:val="0005727A"/>
    <w:pPr>
      <w:spacing w:before="120" w:after="120" w:line="276" w:lineRule="auto"/>
      <w:ind w:left="567"/>
      <w:jc w:val="both"/>
    </w:pPr>
    <w:rPr>
      <w:rFonts w:ascii="Arial" w:hAnsi="Arial" w:cs="Arial"/>
    </w:rPr>
  </w:style>
  <w:style w:type="paragraph" w:customStyle="1" w:styleId="Nvel3">
    <w:name w:val="Nível 3"/>
    <w:basedOn w:val="Nvel3-R"/>
    <w:link w:val="Nvel3Char"/>
    <w:qFormat/>
    <w:rsid w:val="004757D3"/>
    <w:pPr>
      <w:numPr>
        <w:numId w:val="1"/>
      </w:numPr>
      <w:ind w:left="284" w:firstLine="0"/>
    </w:pPr>
    <w:rPr>
      <w:i w:val="0"/>
      <w:iCs w:val="0"/>
    </w:rPr>
  </w:style>
  <w:style w:type="character" w:customStyle="1" w:styleId="Nvel3Char">
    <w:name w:val="Nível 3 Char"/>
    <w:basedOn w:val="Nvel3-RChar"/>
    <w:link w:val="Nvel3"/>
    <w:rsid w:val="004757D3"/>
    <w:rPr>
      <w:rFonts w:ascii="Arial" w:eastAsiaTheme="minorEastAsia" w:hAnsi="Arial" w:cs="Arial"/>
      <w:i/>
      <w:iCs/>
      <w:color w:val="FF0000"/>
    </w:rPr>
  </w:style>
  <w:style w:type="character" w:customStyle="1" w:styleId="Nvel4Char">
    <w:name w:val="Nível 4 Char"/>
    <w:basedOn w:val="Nvel3Char"/>
    <w:link w:val="Nvel4"/>
    <w:rsid w:val="004757D3"/>
    <w:rPr>
      <w:rFonts w:ascii="Arial" w:eastAsiaTheme="minorEastAsia" w:hAnsi="Arial" w:cs="Arial"/>
      <w:i w:val="0"/>
      <w:iCs w:val="0"/>
      <w:color w:val="FF0000"/>
    </w:rPr>
  </w:style>
  <w:style w:type="paragraph" w:customStyle="1" w:styleId="texto">
    <w:name w:val="texto"/>
    <w:rsid w:val="00C917D2"/>
    <w:pPr>
      <w:tabs>
        <w:tab w:val="left" w:pos="878"/>
        <w:tab w:val="left" w:pos="1586"/>
        <w:tab w:val="left" w:pos="2294"/>
        <w:tab w:val="left" w:pos="3002"/>
        <w:tab w:val="left" w:pos="3710"/>
        <w:tab w:val="left" w:pos="4418"/>
        <w:tab w:val="left" w:pos="5126"/>
        <w:tab w:val="left" w:pos="5834"/>
        <w:tab w:val="left" w:pos="6542"/>
        <w:tab w:val="left" w:pos="7250"/>
        <w:tab w:val="left" w:pos="7958"/>
        <w:tab w:val="left" w:pos="8666"/>
        <w:tab w:val="left" w:pos="9374"/>
        <w:tab w:val="left" w:pos="10082"/>
        <w:tab w:val="left" w:pos="10790"/>
        <w:tab w:val="left" w:pos="11498"/>
        <w:tab w:val="left" w:pos="12206"/>
        <w:tab w:val="left" w:pos="12914"/>
        <w:tab w:val="left" w:pos="13622"/>
        <w:tab w:val="left" w:pos="14330"/>
        <w:tab w:val="left" w:pos="15038"/>
        <w:tab w:val="left" w:pos="15746"/>
        <w:tab w:val="left" w:pos="16454"/>
        <w:tab w:val="left" w:pos="17162"/>
        <w:tab w:val="left" w:pos="17870"/>
        <w:tab w:val="left" w:pos="18578"/>
        <w:tab w:val="left" w:pos="19286"/>
        <w:tab w:val="left" w:pos="19994"/>
        <w:tab w:val="left" w:pos="20702"/>
        <w:tab w:val="left" w:pos="21410"/>
        <w:tab w:val="left" w:pos="22118"/>
        <w:tab w:val="left" w:pos="22826"/>
        <w:tab w:val="left" w:pos="23534"/>
        <w:tab w:val="left" w:pos="24242"/>
        <w:tab w:val="left" w:pos="24950"/>
        <w:tab w:val="left" w:pos="25658"/>
        <w:tab w:val="left" w:pos="26366"/>
        <w:tab w:val="left" w:pos="27074"/>
        <w:tab w:val="left" w:pos="27782"/>
        <w:tab w:val="left" w:pos="28490"/>
      </w:tabs>
      <w:suppressAutoHyphens/>
      <w:autoSpaceDE w:val="0"/>
      <w:autoSpaceDN w:val="0"/>
      <w:spacing w:line="240" w:lineRule="atLeast"/>
      <w:ind w:left="170" w:hanging="170"/>
      <w:jc w:val="both"/>
    </w:pPr>
    <w:rPr>
      <w:kern w:val="3"/>
      <w:lang w:eastAsia="zh-CN"/>
    </w:rPr>
  </w:style>
  <w:style w:type="character" w:styleId="nfaseIntensa">
    <w:name w:val="Intense Emphasis"/>
    <w:basedOn w:val="Fontepargpadro"/>
    <w:uiPriority w:val="21"/>
    <w:qFormat/>
    <w:rsid w:val="00C46AFC"/>
    <w:rPr>
      <w:i/>
      <w:iCs/>
      <w:color w:val="2F5496" w:themeColor="accent1" w:themeShade="BF"/>
    </w:rPr>
  </w:style>
  <w:style w:type="table" w:customStyle="1" w:styleId="Tabelacomgrade1">
    <w:name w:val="Tabela com grade1"/>
    <w:basedOn w:val="Tabelanormal"/>
    <w:uiPriority w:val="59"/>
    <w:rsid w:val="003B1F0F"/>
    <w:pPr>
      <w:widowControl w:val="0"/>
    </w:pPr>
    <w:rPr>
      <w:rFonts w:asciiTheme="minorHAnsi" w:eastAsiaTheme="minorHAnsi" w:hAnsiTheme="minorHAnsi" w:cstheme="minorBid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Ttulo31">
    <w:name w:val="Título 31"/>
    <w:basedOn w:val="Normal"/>
    <w:next w:val="Normal"/>
    <w:uiPriority w:val="9"/>
    <w:semiHidden/>
    <w:unhideWhenUsed/>
    <w:qFormat/>
    <w:rsid w:val="003B1F0F"/>
    <w:pPr>
      <w:keepNext/>
      <w:keepLines/>
      <w:widowControl w:val="0"/>
      <w:adjustRightInd w:val="0"/>
      <w:spacing w:before="200" w:line="360" w:lineRule="atLeast"/>
      <w:jc w:val="both"/>
      <w:textAlignment w:val="baseline"/>
      <w:outlineLvl w:val="2"/>
    </w:pPr>
    <w:rPr>
      <w:rFonts w:ascii="Cambria" w:hAnsi="Cambria"/>
      <w:b/>
      <w:bCs/>
      <w:color w:val="4F81BD"/>
    </w:rPr>
  </w:style>
  <w:style w:type="numbering" w:customStyle="1" w:styleId="Semlista1">
    <w:name w:val="Sem lista1"/>
    <w:next w:val="Semlista"/>
    <w:uiPriority w:val="99"/>
    <w:semiHidden/>
    <w:unhideWhenUsed/>
    <w:rsid w:val="003B1F0F"/>
  </w:style>
  <w:style w:type="paragraph" w:customStyle="1" w:styleId="Ttulo11">
    <w:name w:val="Título 11"/>
    <w:basedOn w:val="Normal"/>
    <w:uiPriority w:val="1"/>
    <w:qFormat/>
    <w:rsid w:val="003B1F0F"/>
    <w:pPr>
      <w:widowControl w:val="0"/>
      <w:adjustRightInd w:val="0"/>
      <w:spacing w:before="20" w:line="360" w:lineRule="atLeast"/>
      <w:ind w:left="40"/>
      <w:jc w:val="both"/>
      <w:textAlignment w:val="baseline"/>
      <w:outlineLvl w:val="1"/>
    </w:pPr>
    <w:rPr>
      <w:rFonts w:ascii="Courier New" w:eastAsia="Courier New" w:hAnsi="Courier New" w:cs="Courier New"/>
      <w:sz w:val="24"/>
      <w:szCs w:val="24"/>
    </w:rPr>
  </w:style>
  <w:style w:type="paragraph" w:customStyle="1" w:styleId="Ttulo21">
    <w:name w:val="Título 21"/>
    <w:basedOn w:val="Normal"/>
    <w:uiPriority w:val="1"/>
    <w:qFormat/>
    <w:rsid w:val="003B1F0F"/>
    <w:pPr>
      <w:widowControl w:val="0"/>
      <w:adjustRightInd w:val="0"/>
      <w:spacing w:line="360" w:lineRule="atLeast"/>
      <w:ind w:left="1080"/>
      <w:jc w:val="both"/>
      <w:textAlignment w:val="baseline"/>
      <w:outlineLvl w:val="2"/>
    </w:pPr>
    <w:rPr>
      <w:rFonts w:ascii="Calibri" w:eastAsia="Calibri" w:hAnsi="Calibri"/>
      <w:b/>
      <w:bCs/>
    </w:rPr>
  </w:style>
  <w:style w:type="paragraph" w:customStyle="1" w:styleId="Ttulo111">
    <w:name w:val="Título 111"/>
    <w:basedOn w:val="Normal"/>
    <w:uiPriority w:val="1"/>
    <w:qFormat/>
    <w:rsid w:val="003B1F0F"/>
    <w:pPr>
      <w:widowControl w:val="0"/>
      <w:adjustRightInd w:val="0"/>
      <w:spacing w:line="360" w:lineRule="atLeast"/>
      <w:ind w:left="301"/>
      <w:jc w:val="both"/>
      <w:textAlignment w:val="baseline"/>
      <w:outlineLvl w:val="1"/>
    </w:pPr>
    <w:rPr>
      <w:rFonts w:ascii="Calibri" w:eastAsia="Calibri" w:hAnsi="Calibri"/>
      <w:b/>
      <w:bCs/>
    </w:rPr>
  </w:style>
  <w:style w:type="paragraph" w:customStyle="1" w:styleId="Ttulo40">
    <w:name w:val="Título4"/>
    <w:basedOn w:val="Normal"/>
    <w:next w:val="Corpodetexto"/>
    <w:rsid w:val="003B1F0F"/>
    <w:pPr>
      <w:adjustRightInd w:val="0"/>
      <w:spacing w:line="360" w:lineRule="atLeast"/>
      <w:jc w:val="center"/>
      <w:textAlignment w:val="baseline"/>
    </w:pPr>
    <w:rPr>
      <w:b/>
      <w:sz w:val="28"/>
      <w:szCs w:val="24"/>
      <w:lang w:eastAsia="zh-CN"/>
    </w:rPr>
  </w:style>
  <w:style w:type="table" w:customStyle="1" w:styleId="Tabelacomgrade2">
    <w:name w:val="Tabela com grade2"/>
    <w:basedOn w:val="Tabelanormal"/>
    <w:next w:val="Tabelacomgrade"/>
    <w:uiPriority w:val="39"/>
    <w:rsid w:val="003B1F0F"/>
    <w:pPr>
      <w:widowControl w:val="0"/>
    </w:pPr>
    <w:rPr>
      <w:rFonts w:asciiTheme="minorHAnsi" w:eastAsiaTheme="minorHAnsi" w:hAnsiTheme="minorHAnsi" w:cstheme="minorBid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HiperlinkVisitado1">
    <w:name w:val="HiperlinkVisitado1"/>
    <w:basedOn w:val="Fontepargpadro"/>
    <w:uiPriority w:val="99"/>
    <w:semiHidden/>
    <w:unhideWhenUsed/>
    <w:rsid w:val="003B1F0F"/>
    <w:rPr>
      <w:color w:val="800080"/>
      <w:u w:val="single"/>
    </w:rPr>
  </w:style>
  <w:style w:type="table" w:customStyle="1" w:styleId="SombreamentoClaro1">
    <w:name w:val="Sombreamento Claro1"/>
    <w:basedOn w:val="Tabelanormal"/>
    <w:uiPriority w:val="60"/>
    <w:rsid w:val="003B1F0F"/>
    <w:pPr>
      <w:widowControl w:val="0"/>
      <w:autoSpaceDE w:val="0"/>
      <w:autoSpaceDN w:val="0"/>
    </w:pPr>
    <w:rPr>
      <w:rFonts w:asciiTheme="minorHAnsi" w:eastAsiaTheme="minorHAnsi" w:hAnsiTheme="minorHAnsi" w:cstheme="minorBidi"/>
      <w:color w:val="000000"/>
      <w:sz w:val="22"/>
      <w:szCs w:val="22"/>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Estilo">
    <w:name w:val="Estilo"/>
    <w:rsid w:val="003B1F0F"/>
    <w:pPr>
      <w:widowControl w:val="0"/>
      <w:adjustRightInd w:val="0"/>
      <w:spacing w:line="360" w:lineRule="atLeast"/>
      <w:jc w:val="both"/>
      <w:textAlignment w:val="baseline"/>
    </w:pPr>
    <w:rPr>
      <w:sz w:val="24"/>
      <w:szCs w:val="24"/>
    </w:rPr>
  </w:style>
  <w:style w:type="paragraph" w:customStyle="1" w:styleId="Contedodatabela">
    <w:name w:val="Conteúdo da tabela"/>
    <w:basedOn w:val="Normal"/>
    <w:rsid w:val="003B1F0F"/>
    <w:pPr>
      <w:widowControl w:val="0"/>
      <w:suppressLineNumbers/>
      <w:suppressAutoHyphens/>
      <w:adjustRightInd w:val="0"/>
      <w:spacing w:line="360" w:lineRule="atLeast"/>
      <w:jc w:val="both"/>
      <w:textAlignment w:val="baseline"/>
    </w:pPr>
    <w:rPr>
      <w:rFonts w:eastAsia="SimSun" w:cs="Mangal"/>
      <w:kern w:val="1"/>
      <w:sz w:val="24"/>
      <w:szCs w:val="24"/>
      <w:lang w:eastAsia="zh-CN" w:bidi="hi-IN"/>
    </w:rPr>
  </w:style>
  <w:style w:type="table" w:customStyle="1" w:styleId="Tabelacomgrade3">
    <w:name w:val="Tabela com grade3"/>
    <w:basedOn w:val="Tabelanormal"/>
    <w:next w:val="Tabelacomgrade"/>
    <w:uiPriority w:val="59"/>
    <w:rsid w:val="003B1F0F"/>
    <w:pPr>
      <w:widowControl w:val="0"/>
    </w:pPr>
    <w:rPr>
      <w:rFonts w:asciiTheme="minorHAnsi" w:eastAsiaTheme="minorHAnsi" w:hAnsiTheme="minorHAnsi" w:cstheme="minorBid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list-item">
    <w:name w:val="a-list-item"/>
    <w:basedOn w:val="Fontepargpadro"/>
    <w:rsid w:val="003B1F0F"/>
  </w:style>
  <w:style w:type="paragraph" w:customStyle="1" w:styleId="TableContents">
    <w:name w:val="Table Contents"/>
    <w:basedOn w:val="Standard"/>
    <w:rsid w:val="003B1F0F"/>
    <w:pPr>
      <w:suppressLineNumbers/>
    </w:pPr>
    <w:rPr>
      <w:rFonts w:cs="Lucida Sans"/>
    </w:rPr>
  </w:style>
  <w:style w:type="character" w:customStyle="1" w:styleId="Ttulo3Char1">
    <w:name w:val="Título 3 Char1"/>
    <w:basedOn w:val="Fontepargpadro"/>
    <w:uiPriority w:val="9"/>
    <w:semiHidden/>
    <w:rsid w:val="003B1F0F"/>
    <w:rPr>
      <w:rFonts w:asciiTheme="majorHAnsi" w:eastAsiaTheme="majorEastAsia" w:hAnsiTheme="majorHAnsi" w:cstheme="majorBidi"/>
      <w:b/>
      <w:bCs/>
      <w:color w:val="4472C4" w:themeColor="accent1"/>
    </w:rPr>
  </w:style>
  <w:style w:type="paragraph" w:customStyle="1" w:styleId="Normal10">
    <w:name w:val="Normal1"/>
    <w:rsid w:val="003B1F0F"/>
    <w:pPr>
      <w:spacing w:after="200" w:line="276" w:lineRule="auto"/>
    </w:pPr>
    <w:rPr>
      <w:rFonts w:ascii="Calibri" w:eastAsia="Calibri" w:hAnsi="Calibri" w:cs="Calibri"/>
      <w:sz w:val="22"/>
      <w:szCs w:val="22"/>
    </w:rPr>
  </w:style>
  <w:style w:type="table" w:customStyle="1" w:styleId="Tabelacomgrade4">
    <w:name w:val="Tabela com grade4"/>
    <w:basedOn w:val="Tabelanormal"/>
    <w:next w:val="Tabelacomgrade"/>
    <w:rsid w:val="003B1F0F"/>
    <w:rPr>
      <w:rFonts w:asciiTheme="minorHAnsi" w:eastAsiaTheme="minorHAnsi" w:hAnsiTheme="minorHAnsi" w:cstheme="minorBidi"/>
      <w:sz w:val="22"/>
      <w:szCs w:val="22"/>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a-size-large">
    <w:name w:val="a-size-large"/>
    <w:basedOn w:val="Fontepargpadro"/>
    <w:rsid w:val="003B1F0F"/>
  </w:style>
  <w:style w:type="table" w:customStyle="1" w:styleId="Tabelacomgrade5">
    <w:name w:val="Tabela com grade5"/>
    <w:basedOn w:val="Tabelanormal"/>
    <w:next w:val="Tabelacomgrade"/>
    <w:rsid w:val="00E153F4"/>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elacomgrade6">
    <w:name w:val="Tabela com grade6"/>
    <w:basedOn w:val="Tabelanormal"/>
    <w:next w:val="Tabelacomgrade"/>
    <w:rsid w:val="005577E0"/>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Default">
    <w:name w:val="Default"/>
    <w:rsid w:val="00891DF5"/>
    <w:pPr>
      <w:autoSpaceDE w:val="0"/>
      <w:autoSpaceDN w:val="0"/>
      <w:adjustRightInd w:val="0"/>
    </w:pPr>
    <w:rPr>
      <w:rFonts w:ascii="Calibri" w:eastAsiaTheme="minorHAnsi" w:hAnsi="Calibri" w:cs="Calibri"/>
      <w:color w:val="000000"/>
      <w:sz w:val="24"/>
      <w:szCs w:val="24"/>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pt-BR" w:eastAsia="pt-B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numbering" w:customStyle="1" w:styleId="Cabealho">
    <w:name w:val="Estilo4"/>
    <w:pPr>
      <w:numPr>
        <w:numId w:val="7"/>
      </w:numPr>
    </w:pPr>
  </w:style>
  <w:style w:type="numbering" w:customStyle="1" w:styleId="Rodap">
    <w:name w:val="Estilo3"/>
    <w:pPr>
      <w:numPr>
        <w:numId w:val="6"/>
      </w:numPr>
    </w:pPr>
  </w:style>
  <w:style w:type="numbering" w:customStyle="1" w:styleId="Corpodetexto">
    <w:name w:val="Estilo5"/>
    <w:pPr>
      <w:numPr>
        <w:numId w:val="8"/>
      </w:numPr>
    </w:pPr>
  </w:style>
  <w:style w:type="numbering" w:customStyle="1" w:styleId="Recuodecorpodetexto">
    <w:name w:val="Estilo6"/>
    <w:pPr>
      <w:numPr>
        <w:numId w:val="9"/>
      </w:numPr>
    </w:pPr>
  </w:style>
  <w:style w:type="numbering" w:customStyle="1" w:styleId="Recuodecorpodetexto2">
    <w:name w:val="Estilo1"/>
    <w:pPr>
      <w:numPr>
        <w:numId w:val="4"/>
      </w:numPr>
    </w:pPr>
  </w:style>
  <w:style w:type="numbering" w:customStyle="1" w:styleId="Textoembloco">
    <w:name w:val="Estilo2"/>
    <w:pPr>
      <w:numPr>
        <w:numId w:val="5"/>
      </w:numPr>
    </w:pPr>
  </w:style>
</w:styles>
</file>

<file path=word/webSettings.xml><?xml version="1.0" encoding="utf-8"?>
<w:webSettings xmlns:r="http://schemas.openxmlformats.org/officeDocument/2006/relationships" xmlns:w="http://schemas.openxmlformats.org/wordprocessingml/2006/main">
  <w:divs>
    <w:div w:id="153188554">
      <w:bodyDiv w:val="1"/>
      <w:marLeft w:val="0"/>
      <w:marRight w:val="0"/>
      <w:marTop w:val="0"/>
      <w:marBottom w:val="0"/>
      <w:divBdr>
        <w:top w:val="none" w:sz="0" w:space="0" w:color="auto"/>
        <w:left w:val="none" w:sz="0" w:space="0" w:color="auto"/>
        <w:bottom w:val="none" w:sz="0" w:space="0" w:color="auto"/>
        <w:right w:val="none" w:sz="0" w:space="0" w:color="auto"/>
      </w:divBdr>
    </w:div>
    <w:div w:id="184365568">
      <w:bodyDiv w:val="1"/>
      <w:marLeft w:val="0"/>
      <w:marRight w:val="0"/>
      <w:marTop w:val="0"/>
      <w:marBottom w:val="0"/>
      <w:divBdr>
        <w:top w:val="none" w:sz="0" w:space="0" w:color="auto"/>
        <w:left w:val="none" w:sz="0" w:space="0" w:color="auto"/>
        <w:bottom w:val="none" w:sz="0" w:space="0" w:color="auto"/>
        <w:right w:val="none" w:sz="0" w:space="0" w:color="auto"/>
      </w:divBdr>
    </w:div>
    <w:div w:id="255210244">
      <w:bodyDiv w:val="1"/>
      <w:marLeft w:val="0"/>
      <w:marRight w:val="0"/>
      <w:marTop w:val="0"/>
      <w:marBottom w:val="0"/>
      <w:divBdr>
        <w:top w:val="none" w:sz="0" w:space="0" w:color="auto"/>
        <w:left w:val="none" w:sz="0" w:space="0" w:color="auto"/>
        <w:bottom w:val="none" w:sz="0" w:space="0" w:color="auto"/>
        <w:right w:val="none" w:sz="0" w:space="0" w:color="auto"/>
      </w:divBdr>
    </w:div>
    <w:div w:id="257450310">
      <w:bodyDiv w:val="1"/>
      <w:marLeft w:val="0"/>
      <w:marRight w:val="0"/>
      <w:marTop w:val="0"/>
      <w:marBottom w:val="0"/>
      <w:divBdr>
        <w:top w:val="none" w:sz="0" w:space="0" w:color="auto"/>
        <w:left w:val="none" w:sz="0" w:space="0" w:color="auto"/>
        <w:bottom w:val="none" w:sz="0" w:space="0" w:color="auto"/>
        <w:right w:val="none" w:sz="0" w:space="0" w:color="auto"/>
      </w:divBdr>
    </w:div>
    <w:div w:id="280914960">
      <w:bodyDiv w:val="1"/>
      <w:marLeft w:val="0"/>
      <w:marRight w:val="0"/>
      <w:marTop w:val="0"/>
      <w:marBottom w:val="0"/>
      <w:divBdr>
        <w:top w:val="none" w:sz="0" w:space="0" w:color="auto"/>
        <w:left w:val="none" w:sz="0" w:space="0" w:color="auto"/>
        <w:bottom w:val="none" w:sz="0" w:space="0" w:color="auto"/>
        <w:right w:val="none" w:sz="0" w:space="0" w:color="auto"/>
      </w:divBdr>
    </w:div>
    <w:div w:id="304354183">
      <w:bodyDiv w:val="1"/>
      <w:marLeft w:val="0"/>
      <w:marRight w:val="0"/>
      <w:marTop w:val="0"/>
      <w:marBottom w:val="0"/>
      <w:divBdr>
        <w:top w:val="none" w:sz="0" w:space="0" w:color="auto"/>
        <w:left w:val="none" w:sz="0" w:space="0" w:color="auto"/>
        <w:bottom w:val="none" w:sz="0" w:space="0" w:color="auto"/>
        <w:right w:val="none" w:sz="0" w:space="0" w:color="auto"/>
      </w:divBdr>
    </w:div>
    <w:div w:id="312950164">
      <w:bodyDiv w:val="1"/>
      <w:marLeft w:val="0"/>
      <w:marRight w:val="0"/>
      <w:marTop w:val="0"/>
      <w:marBottom w:val="0"/>
      <w:divBdr>
        <w:top w:val="none" w:sz="0" w:space="0" w:color="auto"/>
        <w:left w:val="none" w:sz="0" w:space="0" w:color="auto"/>
        <w:bottom w:val="none" w:sz="0" w:space="0" w:color="auto"/>
        <w:right w:val="none" w:sz="0" w:space="0" w:color="auto"/>
      </w:divBdr>
    </w:div>
    <w:div w:id="330303409">
      <w:bodyDiv w:val="1"/>
      <w:marLeft w:val="0"/>
      <w:marRight w:val="0"/>
      <w:marTop w:val="0"/>
      <w:marBottom w:val="0"/>
      <w:divBdr>
        <w:top w:val="none" w:sz="0" w:space="0" w:color="auto"/>
        <w:left w:val="none" w:sz="0" w:space="0" w:color="auto"/>
        <w:bottom w:val="none" w:sz="0" w:space="0" w:color="auto"/>
        <w:right w:val="none" w:sz="0" w:space="0" w:color="auto"/>
      </w:divBdr>
    </w:div>
    <w:div w:id="416825457">
      <w:bodyDiv w:val="1"/>
      <w:marLeft w:val="0"/>
      <w:marRight w:val="0"/>
      <w:marTop w:val="0"/>
      <w:marBottom w:val="0"/>
      <w:divBdr>
        <w:top w:val="none" w:sz="0" w:space="0" w:color="auto"/>
        <w:left w:val="none" w:sz="0" w:space="0" w:color="auto"/>
        <w:bottom w:val="none" w:sz="0" w:space="0" w:color="auto"/>
        <w:right w:val="none" w:sz="0" w:space="0" w:color="auto"/>
      </w:divBdr>
    </w:div>
    <w:div w:id="457457589">
      <w:bodyDiv w:val="1"/>
      <w:marLeft w:val="0"/>
      <w:marRight w:val="0"/>
      <w:marTop w:val="0"/>
      <w:marBottom w:val="0"/>
      <w:divBdr>
        <w:top w:val="none" w:sz="0" w:space="0" w:color="auto"/>
        <w:left w:val="none" w:sz="0" w:space="0" w:color="auto"/>
        <w:bottom w:val="none" w:sz="0" w:space="0" w:color="auto"/>
        <w:right w:val="none" w:sz="0" w:space="0" w:color="auto"/>
      </w:divBdr>
    </w:div>
    <w:div w:id="524444624">
      <w:bodyDiv w:val="1"/>
      <w:marLeft w:val="0"/>
      <w:marRight w:val="0"/>
      <w:marTop w:val="0"/>
      <w:marBottom w:val="0"/>
      <w:divBdr>
        <w:top w:val="none" w:sz="0" w:space="0" w:color="auto"/>
        <w:left w:val="none" w:sz="0" w:space="0" w:color="auto"/>
        <w:bottom w:val="none" w:sz="0" w:space="0" w:color="auto"/>
        <w:right w:val="none" w:sz="0" w:space="0" w:color="auto"/>
      </w:divBdr>
    </w:div>
    <w:div w:id="655650871">
      <w:bodyDiv w:val="1"/>
      <w:marLeft w:val="0"/>
      <w:marRight w:val="0"/>
      <w:marTop w:val="0"/>
      <w:marBottom w:val="0"/>
      <w:divBdr>
        <w:top w:val="none" w:sz="0" w:space="0" w:color="auto"/>
        <w:left w:val="none" w:sz="0" w:space="0" w:color="auto"/>
        <w:bottom w:val="none" w:sz="0" w:space="0" w:color="auto"/>
        <w:right w:val="none" w:sz="0" w:space="0" w:color="auto"/>
      </w:divBdr>
    </w:div>
    <w:div w:id="1014111315">
      <w:bodyDiv w:val="1"/>
      <w:marLeft w:val="0"/>
      <w:marRight w:val="0"/>
      <w:marTop w:val="0"/>
      <w:marBottom w:val="0"/>
      <w:divBdr>
        <w:top w:val="none" w:sz="0" w:space="0" w:color="auto"/>
        <w:left w:val="none" w:sz="0" w:space="0" w:color="auto"/>
        <w:bottom w:val="none" w:sz="0" w:space="0" w:color="auto"/>
        <w:right w:val="none" w:sz="0" w:space="0" w:color="auto"/>
      </w:divBdr>
    </w:div>
    <w:div w:id="1083989117">
      <w:bodyDiv w:val="1"/>
      <w:marLeft w:val="0"/>
      <w:marRight w:val="0"/>
      <w:marTop w:val="0"/>
      <w:marBottom w:val="0"/>
      <w:divBdr>
        <w:top w:val="none" w:sz="0" w:space="0" w:color="auto"/>
        <w:left w:val="none" w:sz="0" w:space="0" w:color="auto"/>
        <w:bottom w:val="none" w:sz="0" w:space="0" w:color="auto"/>
        <w:right w:val="none" w:sz="0" w:space="0" w:color="auto"/>
      </w:divBdr>
    </w:div>
    <w:div w:id="1108431548">
      <w:bodyDiv w:val="1"/>
      <w:marLeft w:val="0"/>
      <w:marRight w:val="0"/>
      <w:marTop w:val="0"/>
      <w:marBottom w:val="0"/>
      <w:divBdr>
        <w:top w:val="none" w:sz="0" w:space="0" w:color="auto"/>
        <w:left w:val="none" w:sz="0" w:space="0" w:color="auto"/>
        <w:bottom w:val="none" w:sz="0" w:space="0" w:color="auto"/>
        <w:right w:val="none" w:sz="0" w:space="0" w:color="auto"/>
      </w:divBdr>
    </w:div>
    <w:div w:id="1182546136">
      <w:bodyDiv w:val="1"/>
      <w:marLeft w:val="0"/>
      <w:marRight w:val="0"/>
      <w:marTop w:val="0"/>
      <w:marBottom w:val="0"/>
      <w:divBdr>
        <w:top w:val="none" w:sz="0" w:space="0" w:color="auto"/>
        <w:left w:val="none" w:sz="0" w:space="0" w:color="auto"/>
        <w:bottom w:val="none" w:sz="0" w:space="0" w:color="auto"/>
        <w:right w:val="none" w:sz="0" w:space="0" w:color="auto"/>
      </w:divBdr>
    </w:div>
    <w:div w:id="1194996455">
      <w:bodyDiv w:val="1"/>
      <w:marLeft w:val="0"/>
      <w:marRight w:val="0"/>
      <w:marTop w:val="0"/>
      <w:marBottom w:val="0"/>
      <w:divBdr>
        <w:top w:val="none" w:sz="0" w:space="0" w:color="auto"/>
        <w:left w:val="none" w:sz="0" w:space="0" w:color="auto"/>
        <w:bottom w:val="none" w:sz="0" w:space="0" w:color="auto"/>
        <w:right w:val="none" w:sz="0" w:space="0" w:color="auto"/>
      </w:divBdr>
    </w:div>
    <w:div w:id="1201630809">
      <w:bodyDiv w:val="1"/>
      <w:marLeft w:val="0"/>
      <w:marRight w:val="0"/>
      <w:marTop w:val="0"/>
      <w:marBottom w:val="0"/>
      <w:divBdr>
        <w:top w:val="none" w:sz="0" w:space="0" w:color="auto"/>
        <w:left w:val="none" w:sz="0" w:space="0" w:color="auto"/>
        <w:bottom w:val="none" w:sz="0" w:space="0" w:color="auto"/>
        <w:right w:val="none" w:sz="0" w:space="0" w:color="auto"/>
      </w:divBdr>
    </w:div>
    <w:div w:id="1207255758">
      <w:bodyDiv w:val="1"/>
      <w:marLeft w:val="0"/>
      <w:marRight w:val="0"/>
      <w:marTop w:val="0"/>
      <w:marBottom w:val="0"/>
      <w:divBdr>
        <w:top w:val="none" w:sz="0" w:space="0" w:color="auto"/>
        <w:left w:val="none" w:sz="0" w:space="0" w:color="auto"/>
        <w:bottom w:val="none" w:sz="0" w:space="0" w:color="auto"/>
        <w:right w:val="none" w:sz="0" w:space="0" w:color="auto"/>
      </w:divBdr>
    </w:div>
    <w:div w:id="1219243709">
      <w:bodyDiv w:val="1"/>
      <w:marLeft w:val="0"/>
      <w:marRight w:val="0"/>
      <w:marTop w:val="0"/>
      <w:marBottom w:val="0"/>
      <w:divBdr>
        <w:top w:val="none" w:sz="0" w:space="0" w:color="auto"/>
        <w:left w:val="none" w:sz="0" w:space="0" w:color="auto"/>
        <w:bottom w:val="none" w:sz="0" w:space="0" w:color="auto"/>
        <w:right w:val="none" w:sz="0" w:space="0" w:color="auto"/>
      </w:divBdr>
    </w:div>
    <w:div w:id="1222402453">
      <w:bodyDiv w:val="1"/>
      <w:marLeft w:val="0"/>
      <w:marRight w:val="0"/>
      <w:marTop w:val="0"/>
      <w:marBottom w:val="0"/>
      <w:divBdr>
        <w:top w:val="none" w:sz="0" w:space="0" w:color="auto"/>
        <w:left w:val="none" w:sz="0" w:space="0" w:color="auto"/>
        <w:bottom w:val="none" w:sz="0" w:space="0" w:color="auto"/>
        <w:right w:val="none" w:sz="0" w:space="0" w:color="auto"/>
      </w:divBdr>
    </w:div>
    <w:div w:id="1338077438">
      <w:bodyDiv w:val="1"/>
      <w:marLeft w:val="0"/>
      <w:marRight w:val="0"/>
      <w:marTop w:val="0"/>
      <w:marBottom w:val="0"/>
      <w:divBdr>
        <w:top w:val="none" w:sz="0" w:space="0" w:color="auto"/>
        <w:left w:val="none" w:sz="0" w:space="0" w:color="auto"/>
        <w:bottom w:val="none" w:sz="0" w:space="0" w:color="auto"/>
        <w:right w:val="none" w:sz="0" w:space="0" w:color="auto"/>
      </w:divBdr>
    </w:div>
    <w:div w:id="1383596983">
      <w:bodyDiv w:val="1"/>
      <w:marLeft w:val="0"/>
      <w:marRight w:val="0"/>
      <w:marTop w:val="0"/>
      <w:marBottom w:val="0"/>
      <w:divBdr>
        <w:top w:val="none" w:sz="0" w:space="0" w:color="auto"/>
        <w:left w:val="none" w:sz="0" w:space="0" w:color="auto"/>
        <w:bottom w:val="none" w:sz="0" w:space="0" w:color="auto"/>
        <w:right w:val="none" w:sz="0" w:space="0" w:color="auto"/>
      </w:divBdr>
    </w:div>
    <w:div w:id="1508251233">
      <w:bodyDiv w:val="1"/>
      <w:marLeft w:val="0"/>
      <w:marRight w:val="0"/>
      <w:marTop w:val="0"/>
      <w:marBottom w:val="0"/>
      <w:divBdr>
        <w:top w:val="none" w:sz="0" w:space="0" w:color="auto"/>
        <w:left w:val="none" w:sz="0" w:space="0" w:color="auto"/>
        <w:bottom w:val="none" w:sz="0" w:space="0" w:color="auto"/>
        <w:right w:val="none" w:sz="0" w:space="0" w:color="auto"/>
      </w:divBdr>
    </w:div>
    <w:div w:id="1569874747">
      <w:bodyDiv w:val="1"/>
      <w:marLeft w:val="0"/>
      <w:marRight w:val="0"/>
      <w:marTop w:val="0"/>
      <w:marBottom w:val="0"/>
      <w:divBdr>
        <w:top w:val="none" w:sz="0" w:space="0" w:color="auto"/>
        <w:left w:val="none" w:sz="0" w:space="0" w:color="auto"/>
        <w:bottom w:val="none" w:sz="0" w:space="0" w:color="auto"/>
        <w:right w:val="none" w:sz="0" w:space="0" w:color="auto"/>
      </w:divBdr>
    </w:div>
    <w:div w:id="1570767858">
      <w:bodyDiv w:val="1"/>
      <w:marLeft w:val="0"/>
      <w:marRight w:val="0"/>
      <w:marTop w:val="0"/>
      <w:marBottom w:val="0"/>
      <w:divBdr>
        <w:top w:val="none" w:sz="0" w:space="0" w:color="auto"/>
        <w:left w:val="none" w:sz="0" w:space="0" w:color="auto"/>
        <w:bottom w:val="none" w:sz="0" w:space="0" w:color="auto"/>
        <w:right w:val="none" w:sz="0" w:space="0" w:color="auto"/>
      </w:divBdr>
    </w:div>
    <w:div w:id="1587838614">
      <w:bodyDiv w:val="1"/>
      <w:marLeft w:val="0"/>
      <w:marRight w:val="0"/>
      <w:marTop w:val="0"/>
      <w:marBottom w:val="0"/>
      <w:divBdr>
        <w:top w:val="none" w:sz="0" w:space="0" w:color="auto"/>
        <w:left w:val="none" w:sz="0" w:space="0" w:color="auto"/>
        <w:bottom w:val="none" w:sz="0" w:space="0" w:color="auto"/>
        <w:right w:val="none" w:sz="0" w:space="0" w:color="auto"/>
      </w:divBdr>
    </w:div>
    <w:div w:id="1696997872">
      <w:bodyDiv w:val="1"/>
      <w:marLeft w:val="0"/>
      <w:marRight w:val="0"/>
      <w:marTop w:val="0"/>
      <w:marBottom w:val="0"/>
      <w:divBdr>
        <w:top w:val="none" w:sz="0" w:space="0" w:color="auto"/>
        <w:left w:val="none" w:sz="0" w:space="0" w:color="auto"/>
        <w:bottom w:val="none" w:sz="0" w:space="0" w:color="auto"/>
        <w:right w:val="none" w:sz="0" w:space="0" w:color="auto"/>
      </w:divBdr>
    </w:div>
    <w:div w:id="1738238168">
      <w:bodyDiv w:val="1"/>
      <w:marLeft w:val="0"/>
      <w:marRight w:val="0"/>
      <w:marTop w:val="0"/>
      <w:marBottom w:val="0"/>
      <w:divBdr>
        <w:top w:val="none" w:sz="0" w:space="0" w:color="auto"/>
        <w:left w:val="none" w:sz="0" w:space="0" w:color="auto"/>
        <w:bottom w:val="none" w:sz="0" w:space="0" w:color="auto"/>
        <w:right w:val="none" w:sz="0" w:space="0" w:color="auto"/>
      </w:divBdr>
    </w:div>
    <w:div w:id="1914463642">
      <w:bodyDiv w:val="1"/>
      <w:marLeft w:val="0"/>
      <w:marRight w:val="0"/>
      <w:marTop w:val="0"/>
      <w:marBottom w:val="0"/>
      <w:divBdr>
        <w:top w:val="none" w:sz="0" w:space="0" w:color="auto"/>
        <w:left w:val="none" w:sz="0" w:space="0" w:color="auto"/>
        <w:bottom w:val="none" w:sz="0" w:space="0" w:color="auto"/>
        <w:right w:val="none" w:sz="0" w:space="0" w:color="auto"/>
      </w:divBdr>
    </w:div>
    <w:div w:id="1965115801">
      <w:bodyDiv w:val="1"/>
      <w:marLeft w:val="0"/>
      <w:marRight w:val="0"/>
      <w:marTop w:val="0"/>
      <w:marBottom w:val="0"/>
      <w:divBdr>
        <w:top w:val="none" w:sz="0" w:space="0" w:color="auto"/>
        <w:left w:val="none" w:sz="0" w:space="0" w:color="auto"/>
        <w:bottom w:val="none" w:sz="0" w:space="0" w:color="auto"/>
        <w:right w:val="none" w:sz="0" w:space="0" w:color="auto"/>
      </w:divBdr>
      <w:divsChild>
        <w:div w:id="1863401925">
          <w:marLeft w:val="0"/>
          <w:marRight w:val="0"/>
          <w:marTop w:val="0"/>
          <w:marBottom w:val="0"/>
          <w:divBdr>
            <w:top w:val="none" w:sz="0" w:space="0" w:color="auto"/>
            <w:left w:val="none" w:sz="0" w:space="0" w:color="auto"/>
            <w:bottom w:val="none" w:sz="0" w:space="0" w:color="auto"/>
            <w:right w:val="none" w:sz="0" w:space="0" w:color="auto"/>
          </w:divBdr>
          <w:divsChild>
            <w:div w:id="1124227965">
              <w:marLeft w:val="0"/>
              <w:marRight w:val="0"/>
              <w:marTop w:val="0"/>
              <w:marBottom w:val="0"/>
              <w:divBdr>
                <w:top w:val="none" w:sz="0" w:space="0" w:color="auto"/>
                <w:left w:val="none" w:sz="0" w:space="0" w:color="auto"/>
                <w:bottom w:val="none" w:sz="0" w:space="0" w:color="auto"/>
                <w:right w:val="none" w:sz="0" w:space="0" w:color="auto"/>
              </w:divBdr>
              <w:divsChild>
                <w:div w:id="208611726">
                  <w:marLeft w:val="0"/>
                  <w:marRight w:val="0"/>
                  <w:marTop w:val="0"/>
                  <w:marBottom w:val="0"/>
                  <w:divBdr>
                    <w:top w:val="none" w:sz="0" w:space="0" w:color="auto"/>
                    <w:left w:val="none" w:sz="0" w:space="0" w:color="auto"/>
                    <w:bottom w:val="none" w:sz="0" w:space="0" w:color="auto"/>
                    <w:right w:val="none" w:sz="0" w:space="0" w:color="auto"/>
                  </w:divBdr>
                  <w:divsChild>
                    <w:div w:id="1614703210">
                      <w:marLeft w:val="0"/>
                      <w:marRight w:val="0"/>
                      <w:marTop w:val="0"/>
                      <w:marBottom w:val="0"/>
                      <w:divBdr>
                        <w:top w:val="none" w:sz="0" w:space="0" w:color="auto"/>
                        <w:left w:val="none" w:sz="0" w:space="0" w:color="auto"/>
                        <w:bottom w:val="none" w:sz="0" w:space="0" w:color="auto"/>
                        <w:right w:val="none" w:sz="0" w:space="0" w:color="auto"/>
                      </w:divBdr>
                      <w:divsChild>
                        <w:div w:id="521362548">
                          <w:marLeft w:val="0"/>
                          <w:marRight w:val="0"/>
                          <w:marTop w:val="0"/>
                          <w:marBottom w:val="0"/>
                          <w:divBdr>
                            <w:top w:val="none" w:sz="0" w:space="0" w:color="auto"/>
                            <w:left w:val="none" w:sz="0" w:space="0" w:color="auto"/>
                            <w:bottom w:val="none" w:sz="0" w:space="0" w:color="auto"/>
                            <w:right w:val="none" w:sz="0" w:space="0" w:color="auto"/>
                          </w:divBdr>
                          <w:divsChild>
                            <w:div w:id="1708791997">
                              <w:marLeft w:val="0"/>
                              <w:marRight w:val="0"/>
                              <w:marTop w:val="0"/>
                              <w:marBottom w:val="0"/>
                              <w:divBdr>
                                <w:top w:val="none" w:sz="0" w:space="0" w:color="auto"/>
                                <w:left w:val="none" w:sz="0" w:space="0" w:color="auto"/>
                                <w:bottom w:val="none" w:sz="0" w:space="0" w:color="auto"/>
                                <w:right w:val="none" w:sz="0" w:space="0" w:color="auto"/>
                              </w:divBdr>
                              <w:divsChild>
                                <w:div w:id="1059210211">
                                  <w:marLeft w:val="0"/>
                                  <w:marRight w:val="0"/>
                                  <w:marTop w:val="0"/>
                                  <w:marBottom w:val="0"/>
                                  <w:divBdr>
                                    <w:top w:val="none" w:sz="0" w:space="0" w:color="auto"/>
                                    <w:left w:val="none" w:sz="0" w:space="0" w:color="auto"/>
                                    <w:bottom w:val="none" w:sz="0" w:space="0" w:color="auto"/>
                                    <w:right w:val="none" w:sz="0" w:space="0" w:color="auto"/>
                                  </w:divBdr>
                                  <w:divsChild>
                                    <w:div w:id="1314799515">
                                      <w:marLeft w:val="0"/>
                                      <w:marRight w:val="0"/>
                                      <w:marTop w:val="0"/>
                                      <w:marBottom w:val="0"/>
                                      <w:divBdr>
                                        <w:top w:val="none" w:sz="0" w:space="0" w:color="auto"/>
                                        <w:left w:val="none" w:sz="0" w:space="0" w:color="auto"/>
                                        <w:bottom w:val="none" w:sz="0" w:space="0" w:color="auto"/>
                                        <w:right w:val="none" w:sz="0" w:space="0" w:color="auto"/>
                                      </w:divBdr>
                                      <w:divsChild>
                                        <w:div w:id="1175993984">
                                          <w:marLeft w:val="0"/>
                                          <w:marRight w:val="0"/>
                                          <w:marTop w:val="0"/>
                                          <w:marBottom w:val="0"/>
                                          <w:divBdr>
                                            <w:top w:val="none" w:sz="0" w:space="0" w:color="auto"/>
                                            <w:left w:val="none" w:sz="0" w:space="0" w:color="auto"/>
                                            <w:bottom w:val="none" w:sz="0" w:space="0" w:color="auto"/>
                                            <w:right w:val="none" w:sz="0" w:space="0" w:color="auto"/>
                                          </w:divBdr>
                                          <w:divsChild>
                                            <w:div w:id="2076276673">
                                              <w:marLeft w:val="0"/>
                                              <w:marRight w:val="0"/>
                                              <w:marTop w:val="0"/>
                                              <w:marBottom w:val="0"/>
                                              <w:divBdr>
                                                <w:top w:val="none" w:sz="0" w:space="0" w:color="auto"/>
                                                <w:left w:val="none" w:sz="0" w:space="0" w:color="auto"/>
                                                <w:bottom w:val="none" w:sz="0" w:space="0" w:color="auto"/>
                                                <w:right w:val="none" w:sz="0" w:space="0" w:color="auto"/>
                                              </w:divBdr>
                                              <w:divsChild>
                                                <w:div w:id="401296186">
                                                  <w:marLeft w:val="0"/>
                                                  <w:marRight w:val="0"/>
                                                  <w:marTop w:val="0"/>
                                                  <w:marBottom w:val="0"/>
                                                  <w:divBdr>
                                                    <w:top w:val="none" w:sz="0" w:space="0" w:color="auto"/>
                                                    <w:left w:val="none" w:sz="0" w:space="0" w:color="auto"/>
                                                    <w:bottom w:val="none" w:sz="0" w:space="0" w:color="auto"/>
                                                    <w:right w:val="none" w:sz="0" w:space="0" w:color="auto"/>
                                                  </w:divBdr>
                                                  <w:divsChild>
                                                    <w:div w:id="207685456">
                                                      <w:marLeft w:val="0"/>
                                                      <w:marRight w:val="0"/>
                                                      <w:marTop w:val="0"/>
                                                      <w:marBottom w:val="0"/>
                                                      <w:divBdr>
                                                        <w:top w:val="none" w:sz="0" w:space="0" w:color="auto"/>
                                                        <w:left w:val="none" w:sz="0" w:space="0" w:color="auto"/>
                                                        <w:bottom w:val="none" w:sz="0" w:space="0" w:color="auto"/>
                                                        <w:right w:val="none" w:sz="0" w:space="0" w:color="auto"/>
                                                      </w:divBdr>
                                                      <w:divsChild>
                                                        <w:div w:id="1572304077">
                                                          <w:marLeft w:val="0"/>
                                                          <w:marRight w:val="0"/>
                                                          <w:marTop w:val="0"/>
                                                          <w:marBottom w:val="0"/>
                                                          <w:divBdr>
                                                            <w:top w:val="none" w:sz="0" w:space="0" w:color="auto"/>
                                                            <w:left w:val="none" w:sz="0" w:space="0" w:color="auto"/>
                                                            <w:bottom w:val="none" w:sz="0" w:space="0" w:color="auto"/>
                                                            <w:right w:val="none" w:sz="0" w:space="0" w:color="auto"/>
                                                          </w:divBdr>
                                                          <w:divsChild>
                                                            <w:div w:id="946813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95971260">
          <w:marLeft w:val="0"/>
          <w:marRight w:val="0"/>
          <w:marTop w:val="0"/>
          <w:marBottom w:val="0"/>
          <w:divBdr>
            <w:top w:val="none" w:sz="0" w:space="0" w:color="auto"/>
            <w:left w:val="none" w:sz="0" w:space="0" w:color="auto"/>
            <w:bottom w:val="none" w:sz="0" w:space="0" w:color="auto"/>
            <w:right w:val="none" w:sz="0" w:space="0" w:color="auto"/>
          </w:divBdr>
          <w:divsChild>
            <w:div w:id="787044462">
              <w:marLeft w:val="0"/>
              <w:marRight w:val="0"/>
              <w:marTop w:val="0"/>
              <w:marBottom w:val="0"/>
              <w:divBdr>
                <w:top w:val="none" w:sz="0" w:space="0" w:color="auto"/>
                <w:left w:val="none" w:sz="0" w:space="0" w:color="auto"/>
                <w:bottom w:val="none" w:sz="0" w:space="0" w:color="auto"/>
                <w:right w:val="none" w:sz="0" w:space="0" w:color="auto"/>
              </w:divBdr>
              <w:divsChild>
                <w:div w:id="7419543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1132819">
      <w:bodyDiv w:val="1"/>
      <w:marLeft w:val="0"/>
      <w:marRight w:val="0"/>
      <w:marTop w:val="0"/>
      <w:marBottom w:val="0"/>
      <w:divBdr>
        <w:top w:val="none" w:sz="0" w:space="0" w:color="auto"/>
        <w:left w:val="none" w:sz="0" w:space="0" w:color="auto"/>
        <w:bottom w:val="none" w:sz="0" w:space="0" w:color="auto"/>
        <w:right w:val="none" w:sz="0" w:space="0" w:color="auto"/>
      </w:divBdr>
    </w:div>
    <w:div w:id="1978994405">
      <w:bodyDiv w:val="1"/>
      <w:marLeft w:val="0"/>
      <w:marRight w:val="0"/>
      <w:marTop w:val="0"/>
      <w:marBottom w:val="0"/>
      <w:divBdr>
        <w:top w:val="none" w:sz="0" w:space="0" w:color="auto"/>
        <w:left w:val="none" w:sz="0" w:space="0" w:color="auto"/>
        <w:bottom w:val="none" w:sz="0" w:space="0" w:color="auto"/>
        <w:right w:val="none" w:sz="0" w:space="0" w:color="auto"/>
      </w:divBdr>
    </w:div>
    <w:div w:id="1980383386">
      <w:bodyDiv w:val="1"/>
      <w:marLeft w:val="0"/>
      <w:marRight w:val="0"/>
      <w:marTop w:val="0"/>
      <w:marBottom w:val="0"/>
      <w:divBdr>
        <w:top w:val="none" w:sz="0" w:space="0" w:color="auto"/>
        <w:left w:val="none" w:sz="0" w:space="0" w:color="auto"/>
        <w:bottom w:val="none" w:sz="0" w:space="0" w:color="auto"/>
        <w:right w:val="none" w:sz="0" w:space="0" w:color="auto"/>
      </w:divBdr>
    </w:div>
    <w:div w:id="2022078588">
      <w:bodyDiv w:val="1"/>
      <w:marLeft w:val="0"/>
      <w:marRight w:val="0"/>
      <w:marTop w:val="0"/>
      <w:marBottom w:val="0"/>
      <w:divBdr>
        <w:top w:val="none" w:sz="0" w:space="0" w:color="auto"/>
        <w:left w:val="none" w:sz="0" w:space="0" w:color="auto"/>
        <w:bottom w:val="none" w:sz="0" w:space="0" w:color="auto"/>
        <w:right w:val="none" w:sz="0" w:space="0" w:color="auto"/>
      </w:divBdr>
    </w:div>
    <w:div w:id="2048681011">
      <w:bodyDiv w:val="1"/>
      <w:marLeft w:val="0"/>
      <w:marRight w:val="0"/>
      <w:marTop w:val="0"/>
      <w:marBottom w:val="0"/>
      <w:divBdr>
        <w:top w:val="none" w:sz="0" w:space="0" w:color="auto"/>
        <w:left w:val="none" w:sz="0" w:space="0" w:color="auto"/>
        <w:bottom w:val="none" w:sz="0" w:space="0" w:color="auto"/>
        <w:right w:val="none" w:sz="0" w:space="0" w:color="auto"/>
      </w:divBdr>
    </w:div>
    <w:div w:id="20599335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portaldoempreendedor.gov.br" TargetMode="External"/><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3CD1B61-D8F3-4950-930A-DE5E47709A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2125</TotalTime>
  <Pages>21</Pages>
  <Words>6113</Words>
  <Characters>36196</Characters>
  <Application>Microsoft Office Word</Application>
  <DocSecurity>0</DocSecurity>
  <Lines>301</Lines>
  <Paragraphs>84</Paragraphs>
  <ScaleCrop>false</ScaleCrop>
  <HeadingPairs>
    <vt:vector size="2" baseType="variant">
      <vt:variant>
        <vt:lpstr>Título</vt:lpstr>
      </vt:variant>
      <vt:variant>
        <vt:i4>1</vt:i4>
      </vt:variant>
    </vt:vector>
  </HeadingPairs>
  <TitlesOfParts>
    <vt:vector size="1" baseType="lpstr">
      <vt:lpstr>DECRETO N</vt:lpstr>
    </vt:vector>
  </TitlesOfParts>
  <Company>Ciamaquinas</Company>
  <LinksUpToDate>false</LinksUpToDate>
  <CharactersWithSpaces>42225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DECRETO N</dc:title>
  <dc:creator>Luis Carlos Favarin Junior</dc:creator>
  <cp:lastModifiedBy>Cliente</cp:lastModifiedBy>
  <cp:revision>200</cp:revision>
  <cp:lastPrinted>2024-07-16T12:14:00Z</cp:lastPrinted>
  <dcterms:created xsi:type="dcterms:W3CDTF">2024-06-11T13:59:00Z</dcterms:created>
  <dcterms:modified xsi:type="dcterms:W3CDTF">2025-01-14T20:25:00Z</dcterms:modified>
</cp:coreProperties>
</file>